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D6F29">
      <w:pPr>
        <w:keepNext w:val="0"/>
        <w:keepLines w:val="0"/>
        <w:pageBreakBefore w:val="0"/>
        <w:widowControl w:val="0"/>
        <w:kinsoku/>
        <w:wordWrap/>
        <w:topLinePunct w:val="0"/>
        <w:autoSpaceDN/>
        <w:bidi w:val="0"/>
        <w:adjustRightInd/>
        <w:snapToGrid/>
        <w:spacing w:line="600" w:lineRule="exact"/>
        <w:jc w:val="both"/>
        <w:rPr>
          <w:rFonts w:hint="eastAsia" w:ascii="微软雅黑" w:hAnsi="微软雅黑" w:eastAsia="微软雅黑" w:cs="微软雅黑"/>
          <w:b/>
          <w:bCs/>
          <w:color w:val="00355F"/>
          <w:kern w:val="0"/>
          <w:sz w:val="44"/>
          <w:szCs w:val="44"/>
        </w:rPr>
      </w:pPr>
    </w:p>
    <w:p w14:paraId="1686142E">
      <w:pPr>
        <w:keepNext w:val="0"/>
        <w:keepLines w:val="0"/>
        <w:pageBreakBefore w:val="0"/>
        <w:widowControl w:val="0"/>
        <w:kinsoku/>
        <w:wordWrap/>
        <w:topLinePunct w:val="0"/>
        <w:autoSpaceDN/>
        <w:bidi w:val="0"/>
        <w:adjustRightInd/>
        <w:snapToGrid/>
        <w:spacing w:line="600" w:lineRule="exact"/>
        <w:jc w:val="both"/>
        <w:rPr>
          <w:rFonts w:hint="eastAsia" w:ascii="微软雅黑" w:hAnsi="微软雅黑" w:eastAsia="微软雅黑" w:cs="微软雅黑"/>
          <w:b/>
          <w:bCs/>
          <w:color w:val="00355F"/>
          <w:kern w:val="0"/>
          <w:sz w:val="44"/>
          <w:szCs w:val="44"/>
        </w:rPr>
      </w:pPr>
      <w:bookmarkStart w:id="1" w:name="_GoBack"/>
      <w:bookmarkEnd w:id="1"/>
    </w:p>
    <w:p w14:paraId="1F42E59E">
      <w:pPr>
        <w:keepNext w:val="0"/>
        <w:keepLines w:val="0"/>
        <w:pageBreakBefore w:val="0"/>
        <w:widowControl w:val="0"/>
        <w:kinsoku/>
        <w:wordWrap/>
        <w:topLinePunct w:val="0"/>
        <w:autoSpaceDN/>
        <w:bidi w:val="0"/>
        <w:adjustRightInd/>
        <w:snapToGrid/>
        <w:spacing w:line="600" w:lineRule="exact"/>
        <w:ind w:left="42" w:leftChars="20"/>
        <w:jc w:val="center"/>
        <w:rPr>
          <w:rFonts w:ascii="微软雅黑" w:hAnsi="微软雅黑" w:eastAsia="微软雅黑" w:cs="宋体"/>
          <w:b/>
          <w:bCs/>
          <w:color w:val="000000"/>
          <w:kern w:val="0"/>
          <w:sz w:val="28"/>
          <w:szCs w:val="28"/>
        </w:rPr>
      </w:pPr>
      <w:r>
        <w:rPr>
          <w:rFonts w:hint="eastAsia" w:ascii="微软雅黑" w:hAnsi="微软雅黑" w:eastAsia="微软雅黑" w:cs="微软雅黑"/>
          <w:b/>
          <w:bCs/>
          <w:color w:val="00355F"/>
          <w:kern w:val="0"/>
          <w:sz w:val="44"/>
          <w:szCs w:val="44"/>
        </w:rPr>
        <w:t>—— 澳大利亚参考自费项目列表 ——</w:t>
      </w:r>
    </w:p>
    <w:tbl>
      <w:tblPr>
        <w:tblStyle w:val="5"/>
        <w:tblW w:w="108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419"/>
        <w:gridCol w:w="4312"/>
        <w:gridCol w:w="2511"/>
        <w:gridCol w:w="1665"/>
      </w:tblGrid>
      <w:tr w14:paraId="27671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945" w:type="dxa"/>
            <w:tcBorders>
              <w:tl2br w:val="nil"/>
              <w:tr2bl w:val="nil"/>
            </w:tcBorders>
            <w:vAlign w:val="center"/>
          </w:tcPr>
          <w:p w14:paraId="37C7E434">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悉尼</w:t>
            </w:r>
          </w:p>
        </w:tc>
        <w:tc>
          <w:tcPr>
            <w:tcW w:w="1419" w:type="dxa"/>
            <w:tcBorders>
              <w:tl2br w:val="nil"/>
              <w:tr2bl w:val="nil"/>
            </w:tcBorders>
            <w:vAlign w:val="center"/>
          </w:tcPr>
          <w:p w14:paraId="0A8A7DD4">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悉尼深度游</w:t>
            </w:r>
          </w:p>
        </w:tc>
        <w:tc>
          <w:tcPr>
            <w:tcW w:w="4312" w:type="dxa"/>
            <w:tcBorders>
              <w:tl2br w:val="nil"/>
              <w:tr2bl w:val="nil"/>
            </w:tcBorders>
            <w:vAlign w:val="center"/>
          </w:tcPr>
          <w:p w14:paraId="7E09E6CF">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bookmarkStart w:id="0" w:name="OLE_LINK7"/>
            <w:r>
              <w:rPr>
                <w:rFonts w:hint="eastAsia" w:ascii="微软雅黑" w:hAnsi="微软雅黑" w:eastAsia="微软雅黑" w:cs="微软雅黑"/>
                <w:color w:val="00355F"/>
                <w:sz w:val="21"/>
                <w:szCs w:val="21"/>
              </w:rPr>
              <w:t>您将来到水族馆观赏澳大利亚独有的海洋生物或悉尼塔俯瞰城市美景，游览情人港，而后驱车经过悉尼大桥，前往悉尼北岸观看歌剧院夜景。</w:t>
            </w:r>
          </w:p>
          <w:p w14:paraId="5CE88743">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时间：全程约2-3小时</w:t>
            </w:r>
            <w:bookmarkEnd w:id="0"/>
          </w:p>
        </w:tc>
        <w:tc>
          <w:tcPr>
            <w:tcW w:w="2511" w:type="dxa"/>
            <w:tcBorders>
              <w:tl2br w:val="nil"/>
              <w:tr2bl w:val="nil"/>
            </w:tcBorders>
            <w:vAlign w:val="center"/>
          </w:tcPr>
          <w:p w14:paraId="31903154">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票价+预订费+车费+司导加班费（10人起）</w:t>
            </w:r>
          </w:p>
        </w:tc>
        <w:tc>
          <w:tcPr>
            <w:tcW w:w="1665" w:type="dxa"/>
            <w:tcBorders>
              <w:tl2br w:val="nil"/>
              <w:tr2bl w:val="nil"/>
            </w:tcBorders>
            <w:vAlign w:val="center"/>
          </w:tcPr>
          <w:p w14:paraId="03C13DA9">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澳币150/人</w:t>
            </w:r>
          </w:p>
        </w:tc>
      </w:tr>
      <w:tr w14:paraId="40182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945" w:type="dxa"/>
            <w:vMerge w:val="restart"/>
            <w:tcBorders>
              <w:tl2br w:val="nil"/>
              <w:tr2bl w:val="nil"/>
            </w:tcBorders>
            <w:vAlign w:val="center"/>
          </w:tcPr>
          <w:p w14:paraId="39D88FE3">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黄金海岸</w:t>
            </w:r>
          </w:p>
        </w:tc>
        <w:tc>
          <w:tcPr>
            <w:tcW w:w="1419" w:type="dxa"/>
            <w:tcBorders>
              <w:tl2br w:val="nil"/>
              <w:tr2bl w:val="nil"/>
            </w:tcBorders>
            <w:vAlign w:val="center"/>
          </w:tcPr>
          <w:p w14:paraId="4414C730">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黄金海岸</w:t>
            </w:r>
          </w:p>
          <w:p w14:paraId="6C2A6077">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豪华游艇之旅</w:t>
            </w:r>
          </w:p>
        </w:tc>
        <w:tc>
          <w:tcPr>
            <w:tcW w:w="4312" w:type="dxa"/>
            <w:tcBorders>
              <w:tl2br w:val="nil"/>
              <w:tr2bl w:val="nil"/>
            </w:tcBorders>
          </w:tcPr>
          <w:p w14:paraId="66AE0C5D">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lang w:val="en-US" w:eastAsia="zh-CN"/>
              </w:rPr>
            </w:pPr>
            <w:r>
              <w:rPr>
                <w:rFonts w:hint="eastAsia" w:ascii="微软雅黑" w:hAnsi="微软雅黑" w:eastAsia="微软雅黑" w:cs="微软雅黑"/>
                <w:color w:val="00355F"/>
                <w:sz w:val="21"/>
                <w:szCs w:val="21"/>
              </w:rPr>
              <w:t>(白游）乘坐百万级豪华游艇喝着香槟酒及各种新鲜水果畅游黄金海岸风平浪静的纳瑞湾在水上近距离参观世界众多名人豪宅包括-章子怡-成龙-周杰龙-游泳冠军大脚索普-澳门赌王何鸿燊等的豪宅，同时游艇会开往接近出海口在哪里您可以亲手喂食可爱的野生海鸥享受大自然。后前往</w:t>
            </w:r>
            <w:r>
              <w:rPr>
                <w:rFonts w:hint="eastAsia" w:ascii="微软雅黑" w:hAnsi="微软雅黑" w:eastAsia="微软雅黑" w:cs="微软雅黑"/>
                <w:color w:val="00355F"/>
                <w:sz w:val="21"/>
                <w:szCs w:val="21"/>
                <w:lang w:val="en-US" w:eastAsia="zh-CN"/>
              </w:rPr>
              <w:t>奥特莱斯。</w:t>
            </w:r>
          </w:p>
        </w:tc>
        <w:tc>
          <w:tcPr>
            <w:tcW w:w="2511" w:type="dxa"/>
            <w:tcBorders>
              <w:tl2br w:val="nil"/>
              <w:tr2bl w:val="nil"/>
            </w:tcBorders>
            <w:vAlign w:val="center"/>
          </w:tcPr>
          <w:p w14:paraId="5C25F6E6">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票价+预订费+车费+司导服务费</w:t>
            </w:r>
          </w:p>
        </w:tc>
        <w:tc>
          <w:tcPr>
            <w:tcW w:w="1665" w:type="dxa"/>
            <w:tcBorders>
              <w:tl2br w:val="nil"/>
              <w:tr2bl w:val="nil"/>
            </w:tcBorders>
            <w:vAlign w:val="center"/>
          </w:tcPr>
          <w:p w14:paraId="377DBE4E">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费用190澳币/人</w:t>
            </w:r>
          </w:p>
          <w:p w14:paraId="6DFA8DA0">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一小时单游艇费用160澳币/人</w:t>
            </w:r>
          </w:p>
        </w:tc>
      </w:tr>
      <w:tr w14:paraId="0BFF8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945" w:type="dxa"/>
            <w:vMerge w:val="continue"/>
            <w:tcBorders>
              <w:tl2br w:val="nil"/>
              <w:tr2bl w:val="nil"/>
            </w:tcBorders>
            <w:vAlign w:val="center"/>
          </w:tcPr>
          <w:p w14:paraId="7939E8EC">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p>
        </w:tc>
        <w:tc>
          <w:tcPr>
            <w:tcW w:w="1419" w:type="dxa"/>
            <w:tcBorders>
              <w:tl2br w:val="nil"/>
              <w:tr2bl w:val="nil"/>
            </w:tcBorders>
            <w:vAlign w:val="center"/>
          </w:tcPr>
          <w:p w14:paraId="3DA98D96">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萤火虫梦幻夜游</w:t>
            </w:r>
          </w:p>
        </w:tc>
        <w:tc>
          <w:tcPr>
            <w:tcW w:w="4312" w:type="dxa"/>
            <w:tcBorders>
              <w:tl2br w:val="nil"/>
              <w:tr2bl w:val="nil"/>
            </w:tcBorders>
          </w:tcPr>
          <w:p w14:paraId="2CA9840B">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世界上只有两个地方可以看到神奇的蓝光萤火虫，一处在新西兰，另一处就在澳大利亚黄金海岸春溪国家公园内！蓝光萤火虫之旅不仅让您亲眼目睹这一大自然的神奇造物，更是一次满足好奇心，探索欲的涨知识旅程。</w:t>
            </w:r>
          </w:p>
        </w:tc>
        <w:tc>
          <w:tcPr>
            <w:tcW w:w="2511" w:type="dxa"/>
            <w:tcBorders>
              <w:tl2br w:val="nil"/>
              <w:tr2bl w:val="nil"/>
            </w:tcBorders>
            <w:vAlign w:val="center"/>
          </w:tcPr>
          <w:p w14:paraId="7E3B5795">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票价+预订费+车费+司导加班费</w:t>
            </w:r>
          </w:p>
        </w:tc>
        <w:tc>
          <w:tcPr>
            <w:tcW w:w="1665" w:type="dxa"/>
            <w:tcBorders>
              <w:tl2br w:val="nil"/>
              <w:tr2bl w:val="nil"/>
            </w:tcBorders>
            <w:vAlign w:val="center"/>
          </w:tcPr>
          <w:p w14:paraId="459BFB2B">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澳币120/人</w:t>
            </w:r>
          </w:p>
        </w:tc>
      </w:tr>
      <w:tr w14:paraId="1AFE8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945" w:type="dxa"/>
            <w:vMerge w:val="continue"/>
            <w:tcBorders>
              <w:tl2br w:val="nil"/>
              <w:tr2bl w:val="nil"/>
            </w:tcBorders>
            <w:vAlign w:val="center"/>
          </w:tcPr>
          <w:p w14:paraId="65D87235">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p>
        </w:tc>
        <w:tc>
          <w:tcPr>
            <w:tcW w:w="1419" w:type="dxa"/>
            <w:tcBorders>
              <w:tl2br w:val="nil"/>
              <w:tr2bl w:val="nil"/>
            </w:tcBorders>
            <w:vAlign w:val="center"/>
          </w:tcPr>
          <w:p w14:paraId="3BA23A30">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鸟园+太平洋百货</w:t>
            </w:r>
          </w:p>
        </w:tc>
        <w:tc>
          <w:tcPr>
            <w:tcW w:w="4312" w:type="dxa"/>
            <w:tcBorders>
              <w:tl2br w:val="nil"/>
              <w:tr2bl w:val="nil"/>
            </w:tcBorders>
          </w:tcPr>
          <w:p w14:paraId="599F2298">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黄金海岸+可伦宾+太平洋百货购物</w:t>
            </w:r>
          </w:p>
          <w:p w14:paraId="48FF1548">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午餐自理</w:t>
            </w:r>
          </w:p>
        </w:tc>
        <w:tc>
          <w:tcPr>
            <w:tcW w:w="2511" w:type="dxa"/>
            <w:tcBorders>
              <w:tl2br w:val="nil"/>
              <w:tr2bl w:val="nil"/>
            </w:tcBorders>
            <w:vAlign w:val="center"/>
          </w:tcPr>
          <w:p w14:paraId="7CE052DB">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票价+预订费+车费（8人起）</w:t>
            </w:r>
          </w:p>
        </w:tc>
        <w:tc>
          <w:tcPr>
            <w:tcW w:w="1665" w:type="dxa"/>
            <w:tcBorders>
              <w:tl2br w:val="nil"/>
              <w:tr2bl w:val="nil"/>
            </w:tcBorders>
            <w:vAlign w:val="center"/>
          </w:tcPr>
          <w:p w14:paraId="44D78462">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澳币168/人</w:t>
            </w:r>
          </w:p>
        </w:tc>
      </w:tr>
      <w:tr w14:paraId="252B2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945" w:type="dxa"/>
            <w:vMerge w:val="continue"/>
            <w:tcBorders>
              <w:tl2br w:val="nil"/>
              <w:tr2bl w:val="nil"/>
            </w:tcBorders>
            <w:vAlign w:val="center"/>
          </w:tcPr>
          <w:p w14:paraId="30CBA1F7">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p>
        </w:tc>
        <w:tc>
          <w:tcPr>
            <w:tcW w:w="1419" w:type="dxa"/>
            <w:tcBorders>
              <w:tl2br w:val="nil"/>
              <w:tr2bl w:val="nil"/>
            </w:tcBorders>
            <w:vAlign w:val="center"/>
          </w:tcPr>
          <w:p w14:paraId="0F11490A">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捉泥蟹+水果园</w:t>
            </w:r>
          </w:p>
        </w:tc>
        <w:tc>
          <w:tcPr>
            <w:tcW w:w="4312" w:type="dxa"/>
            <w:tcBorders>
              <w:tl2br w:val="nil"/>
              <w:tr2bl w:val="nil"/>
            </w:tcBorders>
          </w:tcPr>
          <w:p w14:paraId="252BC2FA">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黄金海岸+抓泥蟹+危险角+热带水果园一日游，含水果园BBQ午餐</w:t>
            </w:r>
          </w:p>
        </w:tc>
        <w:tc>
          <w:tcPr>
            <w:tcW w:w="2511" w:type="dxa"/>
            <w:tcBorders>
              <w:tl2br w:val="nil"/>
              <w:tr2bl w:val="nil"/>
            </w:tcBorders>
            <w:vAlign w:val="center"/>
          </w:tcPr>
          <w:p w14:paraId="1AE3A918">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票价+预订费+车费（10人起）</w:t>
            </w:r>
          </w:p>
        </w:tc>
        <w:tc>
          <w:tcPr>
            <w:tcW w:w="1665" w:type="dxa"/>
            <w:tcBorders>
              <w:tl2br w:val="nil"/>
              <w:tr2bl w:val="nil"/>
            </w:tcBorders>
            <w:vAlign w:val="center"/>
          </w:tcPr>
          <w:p w14:paraId="2ADAC102">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澳币248/人</w:t>
            </w:r>
          </w:p>
        </w:tc>
      </w:tr>
      <w:tr w14:paraId="11EBA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7" w:hRule="atLeast"/>
          <w:jc w:val="center"/>
        </w:trPr>
        <w:tc>
          <w:tcPr>
            <w:tcW w:w="945" w:type="dxa"/>
            <w:vMerge w:val="continue"/>
            <w:tcBorders>
              <w:tl2br w:val="nil"/>
              <w:tr2bl w:val="nil"/>
            </w:tcBorders>
            <w:vAlign w:val="center"/>
          </w:tcPr>
          <w:p w14:paraId="02B2DE11">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p>
        </w:tc>
        <w:tc>
          <w:tcPr>
            <w:tcW w:w="1419" w:type="dxa"/>
            <w:tcBorders>
              <w:tl2br w:val="nil"/>
              <w:tr2bl w:val="nil"/>
            </w:tcBorders>
            <w:vAlign w:val="center"/>
          </w:tcPr>
          <w:p w14:paraId="22FDDC5D">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热气球之旅</w:t>
            </w:r>
          </w:p>
        </w:tc>
        <w:tc>
          <w:tcPr>
            <w:tcW w:w="4312" w:type="dxa"/>
            <w:tcBorders>
              <w:tl2br w:val="nil"/>
              <w:tr2bl w:val="nil"/>
            </w:tcBorders>
          </w:tcPr>
          <w:p w14:paraId="7FFB9960">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天亮前由热气球公司安排的专车导游在酒店接您出发前往热气球放飞点你在车上可以稍作休息抵达后也许需要你参与安装展开气球然后升上百米高空如天气情况允许您可以看到美丽的日出远眺美丽的黄金海岸市您会有一种融入天空中的感觉整个行程中还备有茶点约9点钟回到酒店（含景点公司接送）</w:t>
            </w:r>
          </w:p>
        </w:tc>
        <w:tc>
          <w:tcPr>
            <w:tcW w:w="2511" w:type="dxa"/>
            <w:tcBorders>
              <w:tl2br w:val="nil"/>
              <w:tr2bl w:val="nil"/>
            </w:tcBorders>
            <w:vAlign w:val="center"/>
          </w:tcPr>
          <w:p w14:paraId="7237F48E">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票价+预订费</w:t>
            </w:r>
          </w:p>
        </w:tc>
        <w:tc>
          <w:tcPr>
            <w:tcW w:w="1665" w:type="dxa"/>
            <w:tcBorders>
              <w:tl2br w:val="nil"/>
              <w:tr2bl w:val="nil"/>
            </w:tcBorders>
            <w:vAlign w:val="center"/>
          </w:tcPr>
          <w:p w14:paraId="67ADCF04">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澳币399/人</w:t>
            </w:r>
          </w:p>
        </w:tc>
      </w:tr>
      <w:tr w14:paraId="0814C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 w:hRule="atLeast"/>
          <w:jc w:val="center"/>
        </w:trPr>
        <w:tc>
          <w:tcPr>
            <w:tcW w:w="10852" w:type="dxa"/>
            <w:gridSpan w:val="5"/>
            <w:tcBorders>
              <w:tl2br w:val="nil"/>
              <w:tr2bl w:val="nil"/>
            </w:tcBorders>
          </w:tcPr>
          <w:p w14:paraId="1890DA56">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00355F"/>
                <w:sz w:val="21"/>
                <w:szCs w:val="21"/>
              </w:rPr>
            </w:pPr>
            <w:r>
              <w:rPr>
                <w:rFonts w:hint="eastAsia" w:ascii="微软雅黑" w:hAnsi="微软雅黑" w:eastAsia="微软雅黑" w:cs="微软雅黑"/>
                <w:color w:val="00355F"/>
                <w:sz w:val="21"/>
                <w:szCs w:val="21"/>
              </w:rPr>
              <w:t>以上所列项目均是建议性项目，客人本着“自愿自费”的原则选择参加，部分项目参加人数不足时，则可能无法成行或费用做相应调整。</w:t>
            </w:r>
          </w:p>
        </w:tc>
      </w:tr>
    </w:tbl>
    <w:p w14:paraId="3841A8AF">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微软雅黑" w:hAnsi="微软雅黑" w:eastAsia="微软雅黑" w:cs="微软雅黑"/>
          <w:b w:val="0"/>
          <w:bCs w:val="0"/>
          <w:color w:val="00355F"/>
          <w:kern w:val="0"/>
          <w:sz w:val="23"/>
          <w:szCs w:val="23"/>
          <w:lang w:val="en-US" w:eastAsia="zh-CN"/>
        </w:rPr>
      </w:pPr>
    </w:p>
    <w:p w14:paraId="6379FF3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jc w:val="center"/>
        <w:textAlignment w:val="auto"/>
        <w:rPr>
          <w:rFonts w:hint="eastAsia" w:ascii="微软雅黑" w:hAnsi="微软雅黑" w:eastAsia="微软雅黑" w:cs="微软雅黑"/>
          <w:b/>
          <w:bCs/>
          <w:color w:val="44546A" w:themeColor="text2"/>
          <w:kern w:val="0"/>
          <w:sz w:val="48"/>
          <w:szCs w:val="48"/>
          <w:lang w:val="en-US" w:eastAsia="zh-CN"/>
          <w14:textFill>
            <w14:solidFill>
              <w14:schemeClr w14:val="tx2"/>
            </w14:solidFill>
          </w14:textFill>
        </w:rPr>
      </w:pPr>
      <w:r>
        <w:rPr>
          <w:rFonts w:hint="eastAsia" w:ascii="微软雅黑" w:hAnsi="微软雅黑" w:eastAsia="微软雅黑" w:cs="微软雅黑"/>
          <w:b/>
          <w:bCs/>
          <w:color w:val="44546A" w:themeColor="text2"/>
          <w:kern w:val="0"/>
          <w:sz w:val="48"/>
          <w:szCs w:val="48"/>
          <w:lang w:val="en-US" w:eastAsia="zh-CN"/>
          <w14:textFill>
            <w14:solidFill>
              <w14:schemeClr w14:val="tx2"/>
            </w14:solidFill>
          </w14:textFill>
        </w:rPr>
        <w:t>—— 新西兰自费项目表 ——</w:t>
      </w:r>
    </w:p>
    <w:p w14:paraId="36E4C257">
      <w:pPr>
        <w:keepNext w:val="0"/>
        <w:keepLines w:val="0"/>
        <w:pageBreakBefore w:val="0"/>
        <w:widowControl w:val="0"/>
        <w:kinsoku/>
        <w:wordWrap/>
        <w:overflowPunct w:val="0"/>
        <w:topLinePunct w:val="0"/>
        <w:autoSpaceDE w:val="0"/>
        <w:autoSpaceDN/>
        <w:bidi w:val="0"/>
        <w:adjustRightInd/>
        <w:snapToGrid/>
        <w:spacing w:line="360" w:lineRule="exact"/>
        <w:jc w:val="center"/>
        <w:textAlignment w:val="baseline"/>
        <w:rPr>
          <w:rFonts w:hint="eastAsia" w:ascii="微软雅黑" w:hAnsi="微软雅黑" w:eastAsia="微软雅黑" w:cs="微软雅黑"/>
          <w:b/>
          <w:bCs/>
          <w:color w:val="44546A" w:themeColor="text2"/>
          <w:kern w:val="0"/>
          <w:sz w:val="44"/>
          <w:szCs w:val="44"/>
          <w:lang w:val="en-US" w:eastAsia="zh-CN"/>
          <w14:textFill>
            <w14:solidFill>
              <w14:schemeClr w14:val="tx2"/>
            </w14:solidFill>
          </w14:textFill>
        </w:rPr>
      </w:pPr>
      <w:r>
        <w:rPr>
          <w:rFonts w:hint="eastAsia" w:ascii="微软雅黑" w:hAnsi="微软雅黑" w:eastAsia="微软雅黑" w:cs="Times New Roman"/>
          <w:b/>
          <w:bCs/>
          <w:color w:val="00355F"/>
          <w:sz w:val="21"/>
          <w:szCs w:val="21"/>
        </w:rPr>
        <w:t>（自愿参加，不强迫自费，价格因人数及项目内容，时间等略有调整，以境外导游所推价格及门市价格、项目为准，不另行通知！）</w:t>
      </w:r>
    </w:p>
    <w:tbl>
      <w:tblPr>
        <w:tblStyle w:val="5"/>
        <w:tblW w:w="11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1"/>
        <w:gridCol w:w="2491"/>
        <w:gridCol w:w="6520"/>
      </w:tblGrid>
      <w:tr w14:paraId="746C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2021" w:type="dxa"/>
            <w:vAlign w:val="center"/>
          </w:tcPr>
          <w:p w14:paraId="5FC32F62">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center"/>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活动</w:t>
            </w:r>
          </w:p>
        </w:tc>
        <w:tc>
          <w:tcPr>
            <w:tcW w:w="2491" w:type="dxa"/>
            <w:vAlign w:val="center"/>
          </w:tcPr>
          <w:p w14:paraId="5F5B4E48">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center"/>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参考价格</w:t>
            </w:r>
          </w:p>
        </w:tc>
        <w:tc>
          <w:tcPr>
            <w:tcW w:w="6520" w:type="dxa"/>
            <w:vAlign w:val="center"/>
          </w:tcPr>
          <w:p w14:paraId="684F3DAA">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center"/>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说明</w:t>
            </w:r>
          </w:p>
        </w:tc>
      </w:tr>
      <w:tr w14:paraId="7236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021" w:type="dxa"/>
            <w:vAlign w:val="center"/>
          </w:tcPr>
          <w:p w14:paraId="58401323">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皇后镇</w:t>
            </w:r>
          </w:p>
          <w:p w14:paraId="55A9F9F4">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TSS蒸汽船游瓦卡蒂普湖+瓦特农庄BBQ餐</w:t>
            </w:r>
          </w:p>
        </w:tc>
        <w:tc>
          <w:tcPr>
            <w:tcW w:w="2491" w:type="dxa"/>
            <w:vAlign w:val="center"/>
          </w:tcPr>
          <w:p w14:paraId="7867B3FF">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午餐/晚餐：</w:t>
            </w:r>
          </w:p>
          <w:p w14:paraId="2224A90A">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成人：NZ$199/人</w:t>
            </w:r>
          </w:p>
          <w:p w14:paraId="7DC0A6C3">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default"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儿童</w:t>
            </w:r>
            <w:r>
              <w:rPr>
                <w:rFonts w:hint="eastAsia" w:ascii="微软雅黑" w:hAnsi="微软雅黑" w:eastAsia="微软雅黑" w:cs="微软雅黑"/>
                <w:color w:val="44546A" w:themeColor="text2"/>
                <w:sz w:val="21"/>
                <w:szCs w:val="21"/>
                <w14:textFill>
                  <w14:solidFill>
                    <w14:schemeClr w14:val="tx2"/>
                  </w14:solidFill>
                </w14:textFill>
              </w:rPr>
              <w:t>5-1</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5</w:t>
            </w:r>
            <w:r>
              <w:rPr>
                <w:rFonts w:hint="eastAsia" w:ascii="微软雅黑" w:hAnsi="微软雅黑" w:eastAsia="微软雅黑" w:cs="微软雅黑"/>
                <w:color w:val="44546A" w:themeColor="text2"/>
                <w:sz w:val="21"/>
                <w:szCs w:val="21"/>
                <w14:textFill>
                  <w14:solidFill>
                    <w14:schemeClr w14:val="tx2"/>
                  </w14:solidFill>
                </w14:textFill>
              </w:rPr>
              <w:t>岁</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：NZ$99/人</w:t>
            </w:r>
          </w:p>
        </w:tc>
        <w:tc>
          <w:tcPr>
            <w:tcW w:w="6520" w:type="dxa"/>
            <w:vAlign w:val="center"/>
          </w:tcPr>
          <w:p w14:paraId="036EFA41">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这艘百年前走出的蒸汽船，是皇后镇的灵魂所在。走进船舱，在琴声悠悠中听漫漫史话，登上甲板，于薄烟袅袅中览湖光山色。乘坐TSS厄恩斯劳号蒸汽船，游览瓦卡蒂普湖，这是欣赏皇后镇周边风景的最佳方式之一。 </w:t>
            </w:r>
          </w:p>
          <w:p w14:paraId="2384F38C">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TSS厄恩斯劳号蒸汽船自1912年以来一直得到精心维护，是皇后镇历史上的“移动式地标”。在这艘船上你可以参观蒸汽驱动的引擎室，浏览迷你博物馆中的历史照片，观摩船长驾驶舱，或是伴着钢师弹的音乐高歌一曲。你也可在船上的咖啡厅和酒吧品尝美酒美食，度过一段惬意时光。</w:t>
            </w:r>
          </w:p>
          <w:p w14:paraId="52476DBB">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TSS 厄恩斯劳号巡游深受众多著名人士的喜爱，如伊丽莎白女王、菲利普王子、克林顿总统、日本天皇和皇后等大咖。相信你也一定会喜爱这份独特的巡游体验！</w:t>
            </w:r>
          </w:p>
          <w:p w14:paraId="0D1AFB72">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巡游时间：1.5小时</w:t>
            </w:r>
          </w:p>
          <w:p w14:paraId="4F23FAB9">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default"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备注：蒸汽船运行时间根据季节变化有所不同，具体根据当地实际预定为准。</w:t>
            </w:r>
          </w:p>
        </w:tc>
      </w:tr>
      <w:tr w14:paraId="7587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21" w:type="dxa"/>
            <w:vAlign w:val="center"/>
          </w:tcPr>
          <w:p w14:paraId="565F1B94">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皇后镇</w:t>
            </w:r>
          </w:p>
          <w:p w14:paraId="4D85D345">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SHOTOVER JET 喷射快艇</w:t>
            </w:r>
          </w:p>
        </w:tc>
        <w:tc>
          <w:tcPr>
            <w:tcW w:w="2491" w:type="dxa"/>
            <w:vAlign w:val="center"/>
          </w:tcPr>
          <w:p w14:paraId="2534D5F5">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成人：NZ$179/人</w:t>
            </w:r>
          </w:p>
          <w:p w14:paraId="09D2563A">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儿童5-15岁：NZ$99/人</w:t>
            </w:r>
          </w:p>
          <w:p w14:paraId="0ADDF276">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default"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备注：儿童必须有至少一名付费成人带领</w:t>
            </w:r>
          </w:p>
        </w:tc>
        <w:tc>
          <w:tcPr>
            <w:tcW w:w="6520" w:type="dxa"/>
            <w:vAlign w:val="center"/>
          </w:tcPr>
          <w:p w14:paraId="4624F4BE">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体验从码头到码头的肾上腺素！没有什么比Shotover Jet的360°旋转更刺激的了。我们将带你参观著名的肖托弗河沿线壮观景色，深入令人难以置信的峡谷。作为唯一被允许在这些峡谷内运营的公司，它是无可替代的激流之旅。</w:t>
            </w:r>
          </w:p>
          <w:p w14:paraId="406ECA97">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我们的喷气快艇速度可达90公里每小时，令人印象深刻！您可以放心，您的河流喷射快艇司机经验丰富，会让我们壮观的先进机器进行考验，当然，还会带您体验一段难以置信的时光。</w:t>
            </w:r>
          </w:p>
          <w:p w14:paraId="3D1D3E29">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在充满动作的曲折、转折和旋转之间喘口气——从头到尾都是一场贯穿始终的动作。在这场真正史诗般的喷气快艇体验中，尽情欣赏肖托弗河的风景。</w:t>
            </w:r>
          </w:p>
          <w:p w14:paraId="472744F0">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我们在皇后镇的Shotover喷射快艇之旅从开始到结束大约需要25分钟。</w:t>
            </w:r>
          </w:p>
          <w:p w14:paraId="6EE47686">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费用包含：往返交通、船票、救生衣。</w:t>
            </w:r>
          </w:p>
          <w:p w14:paraId="1C68C4BE">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 xml:space="preserve">温馨提示: </w:t>
            </w:r>
          </w:p>
          <w:p w14:paraId="7D4E409D">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1、以下情况不适于参加此项活动：怀孕；有颈、背疾病的客人；儿童及老人等特殊年龄人群；一切不适合参加此项活动的人群。</w:t>
            </w:r>
          </w:p>
          <w:p w14:paraId="2C73F4B6">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2、建议携带太阳镜或眼镜、外套、帽子、手套。</w:t>
            </w:r>
          </w:p>
        </w:tc>
      </w:tr>
      <w:tr w14:paraId="0291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21" w:type="dxa"/>
            <w:vAlign w:val="center"/>
          </w:tcPr>
          <w:p w14:paraId="6E6EB474">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皇后镇</w:t>
            </w:r>
          </w:p>
          <w:p w14:paraId="7BD96493">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探秘魔戒-格林诺奇半日游</w:t>
            </w:r>
          </w:p>
        </w:tc>
        <w:tc>
          <w:tcPr>
            <w:tcW w:w="2491" w:type="dxa"/>
            <w:vAlign w:val="center"/>
          </w:tcPr>
          <w:p w14:paraId="20ECD11B">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成人&amp;儿童同价：</w:t>
            </w:r>
          </w:p>
          <w:p w14:paraId="38A0A915">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NZ$150/人</w:t>
            </w:r>
          </w:p>
        </w:tc>
        <w:tc>
          <w:tcPr>
            <w:tcW w:w="6520" w:type="dxa"/>
            <w:vAlign w:val="center"/>
          </w:tcPr>
          <w:p w14:paraId="3E3430AE">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《指环王》电影取景地</w:t>
            </w:r>
          </w:p>
          <w:p w14:paraId="53A2C220">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格林诺奇蔚为壮观的风景使这里成为了电影大片的拍摄地，《指环王》三部曲及《纳尼亚传奇》都在此大量取景。距格林诺奇二十公里，随着充满田园气息的农田渐渐被山毛榉森林所取代，我们来到了天堂镇。这个名字的来源众说纷纭，一些人认为它得名于这里的自然魅力，而另一些人则说它是因为栖息于此的天堂鸭而得名。没有人可以确定它名字的由来，但这里令人窒息的自然之美就得到了大家的一致认同。“这就是我一直幻想的中土世界，”伊恩•麦凯伦爵士（甘道夫）如此评论天堂镇。</w:t>
            </w:r>
          </w:p>
        </w:tc>
      </w:tr>
      <w:tr w14:paraId="7265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2021" w:type="dxa"/>
            <w:vAlign w:val="center"/>
          </w:tcPr>
          <w:p w14:paraId="6C1902F8">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default"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皇后镇跳伞</w:t>
            </w:r>
          </w:p>
          <w:p w14:paraId="62C07B9F">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NZONE</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w:t>
            </w:r>
            <w:r>
              <w:rPr>
                <w:rFonts w:hint="eastAsia" w:ascii="微软雅黑" w:hAnsi="微软雅黑" w:eastAsia="微软雅黑" w:cs="微软雅黑"/>
                <w:color w:val="44546A" w:themeColor="text2"/>
                <w:sz w:val="21"/>
                <w:szCs w:val="21"/>
                <w14:textFill>
                  <w14:solidFill>
                    <w14:schemeClr w14:val="tx2"/>
                  </w14:solidFill>
                </w14:textFill>
              </w:rPr>
              <w:t>SKY DIVE</w:t>
            </w:r>
          </w:p>
        </w:tc>
        <w:tc>
          <w:tcPr>
            <w:tcW w:w="2491" w:type="dxa"/>
            <w:vAlign w:val="center"/>
          </w:tcPr>
          <w:p w14:paraId="19E332CF">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NZ$3</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49</w:t>
            </w:r>
            <w:r>
              <w:rPr>
                <w:rFonts w:hint="eastAsia" w:ascii="微软雅黑" w:hAnsi="微软雅黑" w:eastAsia="微软雅黑" w:cs="微软雅黑"/>
                <w:color w:val="44546A" w:themeColor="text2"/>
                <w:sz w:val="21"/>
                <w:szCs w:val="21"/>
                <w14:textFill>
                  <w14:solidFill>
                    <w14:schemeClr w14:val="tx2"/>
                  </w14:solidFill>
                </w14:textFill>
              </w:rPr>
              <w:t>-NZ$5</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49</w:t>
            </w:r>
          </w:p>
        </w:tc>
        <w:tc>
          <w:tcPr>
            <w:tcW w:w="6520" w:type="dxa"/>
            <w:vAlign w:val="center"/>
          </w:tcPr>
          <w:p w14:paraId="66B334A2">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自由落体时间长达 25 秒！</w:t>
            </w:r>
          </w:p>
          <w:p w14:paraId="6937BB9E">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以每小时 200 公里的速度自由落体</w:t>
            </w:r>
          </w:p>
          <w:p w14:paraId="75739FD0">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15-20 分钟的高空飞行</w:t>
            </w:r>
          </w:p>
          <w:p w14:paraId="231BC1CE">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3-4分钟的降落伞滑翔</w:t>
            </w:r>
          </w:p>
          <w:p w14:paraId="68963FB9">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NZ$3</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49/人</w:t>
            </w:r>
            <w:r>
              <w:rPr>
                <w:rFonts w:hint="eastAsia" w:ascii="微软雅黑" w:hAnsi="微软雅黑" w:eastAsia="微软雅黑" w:cs="微软雅黑"/>
                <w:color w:val="44546A" w:themeColor="text2"/>
                <w:sz w:val="21"/>
                <w:szCs w:val="21"/>
                <w14:textFill>
                  <w14:solidFill>
                    <w14:schemeClr w14:val="tx2"/>
                  </w14:solidFill>
                </w14:textFill>
              </w:rPr>
              <w:t>（9000英尺）</w:t>
            </w:r>
          </w:p>
          <w:p w14:paraId="48277A9A">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NZ$4</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49/人</w:t>
            </w:r>
            <w:r>
              <w:rPr>
                <w:rFonts w:hint="eastAsia" w:ascii="微软雅黑" w:hAnsi="微软雅黑" w:eastAsia="微软雅黑" w:cs="微软雅黑"/>
                <w:color w:val="44546A" w:themeColor="text2"/>
                <w:sz w:val="21"/>
                <w:szCs w:val="21"/>
                <w14:textFill>
                  <w14:solidFill>
                    <w14:schemeClr w14:val="tx2"/>
                  </w14:solidFill>
                </w14:textFill>
              </w:rPr>
              <w:t>（12000英尺）</w:t>
            </w:r>
          </w:p>
          <w:p w14:paraId="4CEC9354">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NZ$5</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49/人</w:t>
            </w:r>
            <w:r>
              <w:rPr>
                <w:rFonts w:hint="eastAsia" w:ascii="微软雅黑" w:hAnsi="微软雅黑" w:eastAsia="微软雅黑" w:cs="微软雅黑"/>
                <w:color w:val="44546A" w:themeColor="text2"/>
                <w:sz w:val="21"/>
                <w:szCs w:val="21"/>
                <w14:textFill>
                  <w14:solidFill>
                    <w14:schemeClr w14:val="tx2"/>
                  </w14:solidFill>
                </w14:textFill>
              </w:rPr>
              <w:t>（15000英尺）</w:t>
            </w:r>
          </w:p>
          <w:p w14:paraId="1D963147">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default"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手持摄影机照片和视频NZ$</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209/人（只能在景点公司柜台支付）</w:t>
            </w:r>
          </w:p>
        </w:tc>
      </w:tr>
      <w:tr w14:paraId="7F4A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21" w:type="dxa"/>
            <w:shd w:val="clear" w:color="auto" w:fill="auto"/>
            <w:vAlign w:val="center"/>
          </w:tcPr>
          <w:p w14:paraId="400D25F5">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kern w:val="2"/>
                <w:sz w:val="21"/>
                <w:szCs w:val="21"/>
                <w:lang w:val="en-US" w:eastAsia="zh-CN" w:bidi="ar-SA"/>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库克山国家公园塔斯曼冰川飞机</w:t>
            </w:r>
          </w:p>
        </w:tc>
        <w:tc>
          <w:tcPr>
            <w:tcW w:w="2491" w:type="dxa"/>
            <w:shd w:val="clear" w:color="auto" w:fill="auto"/>
            <w:vAlign w:val="center"/>
          </w:tcPr>
          <w:p w14:paraId="53B7BA32">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default" w:ascii="微软雅黑" w:hAnsi="微软雅黑" w:eastAsia="微软雅黑" w:cs="微软雅黑"/>
                <w:color w:val="44546A" w:themeColor="text2"/>
                <w:kern w:val="2"/>
                <w:sz w:val="21"/>
                <w:szCs w:val="21"/>
                <w:lang w:val="en-US" w:eastAsia="zh-CN" w:bidi="ar-SA"/>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NZ$</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379-</w:t>
            </w:r>
            <w:r>
              <w:rPr>
                <w:rFonts w:hint="eastAsia" w:ascii="微软雅黑" w:hAnsi="微软雅黑" w:eastAsia="微软雅黑" w:cs="微软雅黑"/>
                <w:color w:val="44546A" w:themeColor="text2"/>
                <w:sz w:val="21"/>
                <w:szCs w:val="21"/>
                <w14:textFill>
                  <w14:solidFill>
                    <w14:schemeClr w14:val="tx2"/>
                  </w14:solidFill>
                </w14:textFill>
              </w:rPr>
              <w:t>NZ$</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729</w:t>
            </w:r>
          </w:p>
        </w:tc>
        <w:tc>
          <w:tcPr>
            <w:tcW w:w="6520" w:type="dxa"/>
            <w:shd w:val="clear" w:color="auto" w:fill="auto"/>
            <w:vAlign w:val="center"/>
          </w:tcPr>
          <w:p w14:paraId="04A47DCA">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塔斯曼冰川直升飞机或固定翼飞机</w:t>
            </w:r>
          </w:p>
          <w:p w14:paraId="3E4D1F20">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NZ$3</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79</w:t>
            </w:r>
            <w:r>
              <w:rPr>
                <w:rFonts w:hint="eastAsia" w:ascii="微软雅黑" w:hAnsi="微软雅黑" w:eastAsia="微软雅黑" w:cs="微软雅黑"/>
                <w:color w:val="44546A" w:themeColor="text2"/>
                <w:sz w:val="21"/>
                <w:szCs w:val="21"/>
                <w14:textFill>
                  <w14:solidFill>
                    <w14:schemeClr w14:val="tx2"/>
                  </w14:solidFill>
                </w14:textFill>
              </w:rPr>
              <w:t>/人（25分钟）</w:t>
            </w:r>
          </w:p>
          <w:p w14:paraId="7DAA301C">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default"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NZ$565/人（35分钟）</w:t>
            </w:r>
          </w:p>
          <w:p w14:paraId="166DEBF2">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NZ$</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635</w:t>
            </w:r>
            <w:r>
              <w:rPr>
                <w:rFonts w:hint="eastAsia" w:ascii="微软雅黑" w:hAnsi="微软雅黑" w:eastAsia="微软雅黑" w:cs="微软雅黑"/>
                <w:color w:val="44546A" w:themeColor="text2"/>
                <w:sz w:val="21"/>
                <w:szCs w:val="21"/>
                <w14:textFill>
                  <w14:solidFill>
                    <w14:schemeClr w14:val="tx2"/>
                  </w14:solidFill>
                </w14:textFill>
              </w:rPr>
              <w:t>/人（4</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0</w:t>
            </w:r>
            <w:r>
              <w:rPr>
                <w:rFonts w:hint="eastAsia" w:ascii="微软雅黑" w:hAnsi="微软雅黑" w:eastAsia="微软雅黑" w:cs="微软雅黑"/>
                <w:color w:val="44546A" w:themeColor="text2"/>
                <w:sz w:val="21"/>
                <w:szCs w:val="21"/>
                <w14:textFill>
                  <w14:solidFill>
                    <w14:schemeClr w14:val="tx2"/>
                  </w14:solidFill>
                </w14:textFill>
              </w:rPr>
              <w:t>分钟）</w:t>
            </w:r>
          </w:p>
          <w:p w14:paraId="7E6C02DC">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NZ$</w:t>
            </w:r>
            <w:r>
              <w:rPr>
                <w:rFonts w:hint="eastAsia" w:ascii="微软雅黑" w:hAnsi="微软雅黑" w:eastAsia="微软雅黑" w:cs="微软雅黑"/>
                <w:color w:val="44546A" w:themeColor="text2"/>
                <w:sz w:val="21"/>
                <w:szCs w:val="21"/>
                <w:lang w:val="en-US" w:eastAsia="zh-CN"/>
                <w14:textFill>
                  <w14:solidFill>
                    <w14:schemeClr w14:val="tx2"/>
                  </w14:solidFill>
                </w14:textFill>
              </w:rPr>
              <w:t>835</w:t>
            </w:r>
            <w:r>
              <w:rPr>
                <w:rFonts w:hint="eastAsia" w:ascii="微软雅黑" w:hAnsi="微软雅黑" w:eastAsia="微软雅黑" w:cs="微软雅黑"/>
                <w:color w:val="44546A" w:themeColor="text2"/>
                <w:sz w:val="21"/>
                <w:szCs w:val="21"/>
                <w14:textFill>
                  <w14:solidFill>
                    <w14:schemeClr w14:val="tx2"/>
                  </w14:solidFill>
                </w14:textFill>
              </w:rPr>
              <w:t>/人（55分钟）</w:t>
            </w:r>
          </w:p>
        </w:tc>
      </w:tr>
      <w:tr w14:paraId="33C6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2021" w:type="dxa"/>
            <w:vAlign w:val="center"/>
          </w:tcPr>
          <w:p w14:paraId="7BA0DFCD">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黑沙滩（鸟岛）半日游</w:t>
            </w:r>
          </w:p>
        </w:tc>
        <w:tc>
          <w:tcPr>
            <w:tcW w:w="2491" w:type="dxa"/>
            <w:vAlign w:val="center"/>
          </w:tcPr>
          <w:p w14:paraId="61D32C41">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lang w:val="en-US" w:eastAsia="zh-CN"/>
                <w14:textFill>
                  <w14:solidFill>
                    <w14:schemeClr w14:val="tx2"/>
                  </w14:solidFill>
                </w14:textFill>
              </w:rPr>
            </w:pPr>
            <w:r>
              <w:rPr>
                <w:rFonts w:hint="eastAsia" w:ascii="微软雅黑" w:hAnsi="微软雅黑" w:eastAsia="微软雅黑" w:cs="微软雅黑"/>
                <w:color w:val="44546A" w:themeColor="text2"/>
                <w:sz w:val="21"/>
                <w:szCs w:val="21"/>
                <w:lang w:val="en-US" w:eastAsia="zh-CN"/>
                <w14:textFill>
                  <w14:solidFill>
                    <w14:schemeClr w14:val="tx2"/>
                  </w14:solidFill>
                </w14:textFill>
              </w:rPr>
              <w:t>成人&amp;儿童同价：</w:t>
            </w:r>
          </w:p>
          <w:p w14:paraId="773B6473">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NZ$150/人</w:t>
            </w:r>
          </w:p>
          <w:p w14:paraId="03DB2701">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p>
        </w:tc>
        <w:tc>
          <w:tcPr>
            <w:tcW w:w="6520" w:type="dxa"/>
            <w:vAlign w:val="center"/>
          </w:tcPr>
          <w:p w14:paraId="20604114">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【穆里怀塘鹅栖息地】曾被【国家地理杂志】评为世界 30 大美景之一，也是一个塘鹅栖息地，鸟类数量之多让人叹为观止，奥克兰本地人将其称为“鸟岛”。穆里怀沙滩是奥克兰著名的黑沙滩，海滩上的沙子都是极细的闪着金光的黑沙，阳光下一闪一闪的， 像星空一般。</w:t>
            </w:r>
          </w:p>
        </w:tc>
      </w:tr>
      <w:tr w14:paraId="440D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032" w:type="dxa"/>
            <w:gridSpan w:val="3"/>
            <w:vAlign w:val="center"/>
          </w:tcPr>
          <w:p w14:paraId="33098447">
            <w:pPr>
              <w:keepNext w:val="0"/>
              <w:keepLines w:val="0"/>
              <w:pageBreakBefore w:val="0"/>
              <w:widowControl w:val="0"/>
              <w:kinsoku/>
              <w:wordWrap/>
              <w:overflowPunct w:val="0"/>
              <w:topLinePunct w:val="0"/>
              <w:autoSpaceDE w:val="0"/>
              <w:autoSpaceDN/>
              <w:bidi w:val="0"/>
              <w:adjustRightInd/>
              <w:snapToGrid/>
              <w:spacing w:line="300" w:lineRule="exact"/>
              <w:ind w:left="42" w:leftChars="20"/>
              <w:jc w:val="both"/>
              <w:textAlignment w:val="baseline"/>
              <w:rPr>
                <w:rFonts w:hint="eastAsia" w:ascii="微软雅黑" w:hAnsi="微软雅黑" w:eastAsia="微软雅黑" w:cs="微软雅黑"/>
                <w:color w:val="44546A" w:themeColor="text2"/>
                <w:sz w:val="21"/>
                <w:szCs w:val="21"/>
                <w14:textFill>
                  <w14:solidFill>
                    <w14:schemeClr w14:val="tx2"/>
                  </w14:solidFill>
                </w14:textFill>
              </w:rPr>
            </w:pPr>
            <w:r>
              <w:rPr>
                <w:rFonts w:hint="eastAsia" w:ascii="微软雅黑" w:hAnsi="微软雅黑" w:eastAsia="微软雅黑" w:cs="微软雅黑"/>
                <w:color w:val="44546A" w:themeColor="text2"/>
                <w:sz w:val="21"/>
                <w:szCs w:val="21"/>
                <w14:textFill>
                  <w14:solidFill>
                    <w14:schemeClr w14:val="tx2"/>
                  </w14:solidFill>
                </w14:textFill>
              </w:rPr>
              <w:t>以上所列项目均是建议性项目，客人本着“自愿自费”的原则选择参加，部分项目参加人数不足时，则可能无法成行或费用做相应调整。</w:t>
            </w:r>
          </w:p>
        </w:tc>
      </w:tr>
    </w:tbl>
    <w:p w14:paraId="5702176A">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微软雅黑" w:hAnsi="微软雅黑" w:eastAsia="微软雅黑" w:cs="微软雅黑"/>
          <w:b w:val="0"/>
          <w:bCs w:val="0"/>
          <w:color w:val="00355F"/>
          <w:kern w:val="0"/>
          <w:sz w:val="23"/>
          <w:szCs w:val="23"/>
          <w:lang w:val="en-US" w:eastAsia="zh-CN"/>
        </w:rPr>
      </w:pPr>
    </w:p>
    <w:sectPr>
      <w:headerReference r:id="rId3" w:type="first"/>
      <w:footerReference r:id="rId4" w:type="default"/>
      <w:pgSz w:w="11906" w:h="16838"/>
      <w:pgMar w:top="720" w:right="466" w:bottom="720" w:left="720" w:header="851" w:footer="992" w:gutter="0"/>
      <w:pgBorders>
        <w:top w:val="none" w:sz="0" w:space="0"/>
        <w:left w:val="none" w:sz="0" w:space="0"/>
        <w:bottom w:val="none" w:sz="0" w:space="0"/>
        <w:right w:val="none" w:sz="0" w:space="0"/>
      </w:pgBorders>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1F7C9">
    <w:pPr>
      <w:pStyle w:val="3"/>
      <w:rPr>
        <w:rFonts w:hint="eastAsia" w:eastAsia="宋体"/>
        <w:lang w:eastAsia="zh-CN"/>
      </w:rPr>
    </w:pPr>
    <w:r>
      <w:rPr>
        <w:rFonts w:hint="eastAsia" w:eastAsia="宋体"/>
        <w:lang w:eastAsia="zh-CN"/>
      </w:rPr>
      <w:drawing>
        <wp:anchor distT="0" distB="0" distL="114300" distR="114300" simplePos="0" relativeHeight="251659264" behindDoc="1" locked="0" layoutInCell="1" allowOverlap="1">
          <wp:simplePos x="0" y="0"/>
          <wp:positionH relativeFrom="column">
            <wp:posOffset>-104775</wp:posOffset>
          </wp:positionH>
          <wp:positionV relativeFrom="paragraph">
            <wp:posOffset>295275</wp:posOffset>
          </wp:positionV>
          <wp:extent cx="6855460" cy="251460"/>
          <wp:effectExtent l="0" t="0" r="2540" b="15240"/>
          <wp:wrapThrough wrapText="bothSides">
            <wp:wrapPolygon>
              <wp:start x="0" y="0"/>
              <wp:lineTo x="0" y="19636"/>
              <wp:lineTo x="21548" y="19636"/>
              <wp:lineTo x="21548" y="0"/>
              <wp:lineTo x="0" y="0"/>
            </wp:wrapPolygon>
          </wp:wrapThrough>
          <wp:docPr id="25" name="图片 25" descr="E:/2024/行程word模版/页脚（东航）.jpg页脚（东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2024/行程word模版/页脚（东航）.jpg页脚（东航）"/>
                  <pic:cNvPicPr>
                    <a:picLocks noChangeAspect="1"/>
                  </pic:cNvPicPr>
                </pic:nvPicPr>
                <pic:blipFill>
                  <a:blip r:embed="rId1"/>
                  <a:srcRect l="126" r="126"/>
                  <a:stretch>
                    <a:fillRect/>
                  </a:stretch>
                </pic:blipFill>
                <pic:spPr>
                  <a:xfrm>
                    <a:off x="0" y="0"/>
                    <a:ext cx="6855460" cy="25146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37C11">
    <w:pPr>
      <w:pStyle w:val="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yMTEwOWU4ZjU2ZWEyMWFlZGY3NjE5Y2RmMjZmNDkifQ=="/>
  </w:docVars>
  <w:rsids>
    <w:rsidRoot w:val="643A4DE4"/>
    <w:rsid w:val="0291541E"/>
    <w:rsid w:val="05103983"/>
    <w:rsid w:val="075F2117"/>
    <w:rsid w:val="07666493"/>
    <w:rsid w:val="09AE60E0"/>
    <w:rsid w:val="0A2D7431"/>
    <w:rsid w:val="0B6B1D48"/>
    <w:rsid w:val="1016208C"/>
    <w:rsid w:val="1028084A"/>
    <w:rsid w:val="10B95439"/>
    <w:rsid w:val="10F34463"/>
    <w:rsid w:val="12347C54"/>
    <w:rsid w:val="13A34084"/>
    <w:rsid w:val="15A70DFE"/>
    <w:rsid w:val="15D937EF"/>
    <w:rsid w:val="16583626"/>
    <w:rsid w:val="16E92C09"/>
    <w:rsid w:val="170C0852"/>
    <w:rsid w:val="195024E3"/>
    <w:rsid w:val="19FA149D"/>
    <w:rsid w:val="1A5A76B4"/>
    <w:rsid w:val="1ABB5CD5"/>
    <w:rsid w:val="1BAA0BEC"/>
    <w:rsid w:val="1D043F6F"/>
    <w:rsid w:val="1E5A1A2C"/>
    <w:rsid w:val="1ED337D6"/>
    <w:rsid w:val="1EE7617E"/>
    <w:rsid w:val="1F961E4A"/>
    <w:rsid w:val="200B777F"/>
    <w:rsid w:val="21333432"/>
    <w:rsid w:val="219F3D6A"/>
    <w:rsid w:val="22000D03"/>
    <w:rsid w:val="22B36B6C"/>
    <w:rsid w:val="23DF7F1E"/>
    <w:rsid w:val="24236049"/>
    <w:rsid w:val="25315EDA"/>
    <w:rsid w:val="25423C43"/>
    <w:rsid w:val="27053BFC"/>
    <w:rsid w:val="271F1EF0"/>
    <w:rsid w:val="287225A6"/>
    <w:rsid w:val="2942736B"/>
    <w:rsid w:val="2B7649A5"/>
    <w:rsid w:val="2CA84CD4"/>
    <w:rsid w:val="2D5A6AFF"/>
    <w:rsid w:val="2DCD2FA3"/>
    <w:rsid w:val="31173372"/>
    <w:rsid w:val="3119354A"/>
    <w:rsid w:val="32655415"/>
    <w:rsid w:val="360B7EBA"/>
    <w:rsid w:val="391940FD"/>
    <w:rsid w:val="3B806E1C"/>
    <w:rsid w:val="3BA5360A"/>
    <w:rsid w:val="3BBB07B9"/>
    <w:rsid w:val="3C690932"/>
    <w:rsid w:val="3C7D7AB1"/>
    <w:rsid w:val="3F261A88"/>
    <w:rsid w:val="40E8793D"/>
    <w:rsid w:val="427D0EE9"/>
    <w:rsid w:val="4563295F"/>
    <w:rsid w:val="45E510BA"/>
    <w:rsid w:val="46501E02"/>
    <w:rsid w:val="46DA4A61"/>
    <w:rsid w:val="4A3B2BAF"/>
    <w:rsid w:val="4B072D5F"/>
    <w:rsid w:val="50DB182F"/>
    <w:rsid w:val="51946FF5"/>
    <w:rsid w:val="523F3DD9"/>
    <w:rsid w:val="54185AF9"/>
    <w:rsid w:val="544E6F61"/>
    <w:rsid w:val="545804DE"/>
    <w:rsid w:val="55F85C97"/>
    <w:rsid w:val="59C9625C"/>
    <w:rsid w:val="5A584D94"/>
    <w:rsid w:val="5BF84A80"/>
    <w:rsid w:val="5C7C64BA"/>
    <w:rsid w:val="633B655F"/>
    <w:rsid w:val="643A4DE4"/>
    <w:rsid w:val="66F718C2"/>
    <w:rsid w:val="66FD1C0C"/>
    <w:rsid w:val="677C2960"/>
    <w:rsid w:val="68015ACB"/>
    <w:rsid w:val="68EF6EE2"/>
    <w:rsid w:val="69035A7B"/>
    <w:rsid w:val="6961300C"/>
    <w:rsid w:val="6A070584"/>
    <w:rsid w:val="6B113937"/>
    <w:rsid w:val="6EAD3B78"/>
    <w:rsid w:val="6F742C3C"/>
    <w:rsid w:val="73432A7A"/>
    <w:rsid w:val="742C1313"/>
    <w:rsid w:val="75B10061"/>
    <w:rsid w:val="775B015E"/>
    <w:rsid w:val="79F6283B"/>
    <w:rsid w:val="7BA774DF"/>
    <w:rsid w:val="7C653AB7"/>
    <w:rsid w:val="7F8E0880"/>
    <w:rsid w:val="7FB83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4"/>
      <w:szCs w:val="24"/>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Hyperlink"/>
    <w:basedOn w:val="6"/>
    <w:qFormat/>
    <w:uiPriority w:val="0"/>
    <w:rPr>
      <w:color w:val="0000FF"/>
      <w:u w:val="single"/>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微软雅黑" w:hAnsi="微软雅黑" w:eastAsia="微软雅黑" w:cs="微软雅黑"/>
      <w:sz w:val="24"/>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1315</Words>
  <Characters>1347</Characters>
  <Lines>0</Lines>
  <Paragraphs>0</Paragraphs>
  <TotalTime>30</TotalTime>
  <ScaleCrop>false</ScaleCrop>
  <LinksUpToDate>false</LinksUpToDate>
  <CharactersWithSpaces>1391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2024-07-24T05:40:00Z</dcterms:created>
  <dc:creator>prince陆</dc:creator>
  <cp:lastModifiedBy>海霞</cp:lastModifiedBy>
  <dcterms:modified xsi:type="dcterms:W3CDTF">2026-09-09T09:56:32Z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1E97EF09FFD849D49EE789AAFB368141_13</vt:lpwstr>
  </property>
  <property fmtid="{D5CDD505-2E9C-101B-9397-08002B2CF9AE}" pid="4" name="KSOTemplateDocerSaveRecord">
    <vt:lpwstr>eyJoZGlkIjoiYTdmMWI3NjE2ZjMxMmEyMWY0MzgyYTg1YmVmOWRjNTgiLCJ1c2VySWQiOiIyODE3NTI1ODQifQ==</vt:lpwstr>
  </property>
</Properties>
</file>