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center" w:pos="4873"/>
        </w:tabs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textAlignment w:val="auto"/>
        <w:rPr>
          <w:rFonts w:hint="eastAsia" w:cs="宋体" w:asciiTheme="minorEastAsia" w:hAnsiTheme="minorEastAsia"/>
          <w:b/>
          <w:bCs/>
          <w:sz w:val="32"/>
          <w:szCs w:val="32"/>
        </w:rPr>
      </w:pPr>
      <w:r>
        <w:rPr>
          <w:rFonts w:hint="eastAsia" w:cs="宋体" w:asciiTheme="minorEastAsia" w:hAnsiTheme="minorEastAsia"/>
          <w:b/>
          <w:bCs/>
          <w:sz w:val="32"/>
          <w:szCs w:val="32"/>
        </w:rPr>
        <w:t>【</w:t>
      </w:r>
      <w:r>
        <w:rPr>
          <w:rFonts w:hint="eastAsia" w:cs="宋体" w:asciiTheme="minorEastAsia" w:hAnsiTheme="minorEastAsia"/>
          <w:b/>
          <w:bCs/>
          <w:sz w:val="32"/>
          <w:szCs w:val="32"/>
          <w:lang w:val="en-US" w:eastAsia="zh-CN"/>
        </w:rPr>
        <w:t>市场报价</w:t>
      </w:r>
      <w:r>
        <w:rPr>
          <w:rFonts w:hint="eastAsia" w:cs="宋体" w:asciiTheme="minorEastAsia" w:hAnsiTheme="minorEastAsia"/>
          <w:b/>
          <w:bCs/>
          <w:sz w:val="32"/>
          <w:szCs w:val="32"/>
        </w:rPr>
        <w:t>】</w:t>
      </w:r>
    </w:p>
    <w:p>
      <w:pPr>
        <w:pStyle w:val="7"/>
        <w:keepNext w:val="0"/>
        <w:keepLines w:val="0"/>
        <w:widowControl/>
        <w:suppressLineNumbers w:val="0"/>
        <w:ind w:left="0" w:right="0" w:firstLine="221" w:firstLineChars="100"/>
        <w:jc w:val="both"/>
        <w:rPr>
          <w:sz w:val="22"/>
          <w:szCs w:val="22"/>
        </w:rPr>
      </w:pPr>
      <w:r>
        <w:rPr>
          <w:rStyle w:val="11"/>
          <w:rFonts w:hint="eastAsia" w:ascii="Times New Roman" w:hAnsi="Times New Roman" w:cs="Times New Roman"/>
          <w:sz w:val="22"/>
          <w:szCs w:val="22"/>
          <w:lang w:val="en-US" w:eastAsia="zh-CN"/>
        </w:rPr>
        <w:t>成人价：</w:t>
      </w:r>
      <w:r>
        <w:rPr>
          <w:rStyle w:val="11"/>
          <w:rFonts w:ascii="Times New Roman" w:hAnsi="Times New Roman" w:cs="Times New Roman"/>
          <w:b/>
          <w:bCs w:val="0"/>
          <w:color w:val="FC1008"/>
          <w:sz w:val="36"/>
          <w:szCs w:val="36"/>
        </w:rPr>
        <w:t>328元/人</w:t>
      </w:r>
      <w:r>
        <w:rPr>
          <w:sz w:val="22"/>
          <w:szCs w:val="22"/>
        </w:rPr>
        <w:t>（含1早1正餐）、</w:t>
      </w:r>
      <w:r>
        <w:rPr>
          <w:rStyle w:val="11"/>
          <w:rFonts w:ascii="Times New Roman" w:hAnsi="Times New Roman" w:cs="Times New Roman"/>
          <w:b/>
          <w:bCs w:val="0"/>
          <w:color w:val="FC1008"/>
          <w:sz w:val="36"/>
          <w:szCs w:val="36"/>
        </w:rPr>
        <w:t>368元/人</w:t>
      </w:r>
      <w:r>
        <w:rPr>
          <w:sz w:val="22"/>
          <w:szCs w:val="22"/>
        </w:rPr>
        <w:t>（含1早3正餐）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right="0"/>
        <w:jc w:val="both"/>
        <w:textAlignment w:val="auto"/>
        <w:rPr>
          <w:sz w:val="22"/>
          <w:szCs w:val="22"/>
        </w:rPr>
      </w:pPr>
      <w:r>
        <w:rPr>
          <w:rStyle w:val="11"/>
          <w:sz w:val="22"/>
          <w:szCs w:val="22"/>
        </w:rPr>
        <w:t> 儿童价：</w:t>
      </w:r>
      <w:r>
        <w:rPr>
          <w:rStyle w:val="11"/>
          <w:rFonts w:ascii="Times New Roman" w:hAnsi="Times New Roman" w:cs="Times New Roman"/>
          <w:b/>
          <w:bCs w:val="0"/>
          <w:color w:val="FC1008"/>
          <w:sz w:val="36"/>
          <w:szCs w:val="36"/>
        </w:rPr>
        <w:t>168元/人</w:t>
      </w:r>
      <w:r>
        <w:rPr>
          <w:sz w:val="22"/>
          <w:szCs w:val="22"/>
        </w:rPr>
        <w:t>（身高为1.2M以下，只包含往返车费，导游服务） 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right="0"/>
        <w:jc w:val="both"/>
        <w:textAlignment w:val="auto"/>
        <w:rPr>
          <w:rStyle w:val="11"/>
          <w:color w:val="1D41D5"/>
          <w:sz w:val="24"/>
          <w:szCs w:val="24"/>
        </w:rPr>
      </w:pPr>
      <w:r>
        <w:rPr>
          <w:rStyle w:val="11"/>
          <w:sz w:val="22"/>
          <w:szCs w:val="22"/>
        </w:rPr>
        <w:t> </w:t>
      </w:r>
      <w:r>
        <w:rPr>
          <w:rStyle w:val="11"/>
          <w:color w:val="1D41D5"/>
          <w:sz w:val="24"/>
          <w:szCs w:val="24"/>
        </w:rPr>
        <w:t>备注：如需升级快捷住宿，以上报价成人需要加差价50元/人</w:t>
      </w:r>
    </w:p>
    <w:p>
      <w:pPr>
        <w:keepNext w:val="0"/>
        <w:keepLines w:val="0"/>
        <w:pageBreakBefore w:val="0"/>
        <w:tabs>
          <w:tab w:val="center" w:pos="4873"/>
        </w:tabs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textAlignment w:val="auto"/>
        <w:rPr>
          <w:rFonts w:cs="宋体" w:asciiTheme="minorEastAsia" w:hAnsi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sz w:val="32"/>
          <w:szCs w:val="32"/>
        </w:rPr>
        <w:t>【行程安排】</w:t>
      </w:r>
      <w:r>
        <w:rPr>
          <w:rFonts w:hint="eastAsia" w:cs="宋体" w:asciiTheme="minorEastAsia" w:hAnsiTheme="minorEastAsia"/>
          <w:b/>
          <w:bCs/>
          <w:sz w:val="28"/>
          <w:szCs w:val="28"/>
        </w:rPr>
        <w:t xml:space="preserve">                 </w:t>
      </w:r>
    </w:p>
    <w:p>
      <w:pPr>
        <w:keepNext w:val="0"/>
        <w:keepLines w:val="0"/>
        <w:pageBreakBefore w:val="0"/>
        <w:tabs>
          <w:tab w:val="center" w:pos="4873"/>
        </w:tabs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第一天</w:t>
      </w: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 xml:space="preserve">  早指定时间地点（以导游短信为准）</w:t>
      </w:r>
      <w:r>
        <w:rPr>
          <w:rFonts w:hint="default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前往中国森林旅游城市、傩戏之乡——池州。</w:t>
      </w:r>
      <w:r>
        <w:rPr>
          <w:rFonts w:hint="default" w:ascii="微软雅黑" w:hAnsi="微软雅黑" w:eastAsia="微软雅黑" w:cs="微软雅黑"/>
          <w:b w:val="0"/>
          <w:bCs w:val="0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游览</w:t>
      </w:r>
      <w:r>
        <w:rPr>
          <w:rFonts w:hint="default" w:ascii="微软雅黑" w:hAnsi="微软雅黑" w:eastAsia="微软雅黑" w:cs="微软雅黑"/>
          <w:b/>
          <w:bCs/>
          <w:color w:val="FF0000"/>
          <w:kern w:val="2"/>
          <w:sz w:val="21"/>
          <w:szCs w:val="21"/>
          <w:shd w:val="clear" w:color="auto" w:fill="FFFFFF"/>
          <w:lang w:val="en-US" w:eastAsia="zh-CN" w:bidi="ar-SA"/>
        </w:rPr>
        <w:t>【池州杏花村文化旅游区】</w:t>
      </w:r>
      <w:r>
        <w:rPr>
          <w:rFonts w:hint="eastAsia" w:ascii="微软雅黑" w:hAnsi="微软雅黑" w:eastAsia="微软雅黑" w:cs="微软雅黑"/>
          <w:b/>
          <w:bCs/>
          <w:color w:val="000000"/>
          <w:szCs w:val="21"/>
          <w:shd w:val="clear" w:color="auto" w:fill="FFFFFF"/>
        </w:rPr>
        <w:t>（</w:t>
      </w:r>
      <w:r>
        <w:rPr>
          <w:rFonts w:hint="default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赠送景点，</w:t>
      </w: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游览时间约1.5小时，</w:t>
      </w:r>
      <w:r>
        <w:rPr>
          <w:rFonts w:hint="default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园区面积大，内容丰富，建议乘坐电瓶车或观光小火</w:t>
      </w:r>
      <w:r>
        <w:rPr>
          <w:rFonts w:hint="eastAsia" w:ascii="微软雅黑" w:hAnsi="微软雅黑" w:eastAsia="微软雅黑" w:cs="微软雅黑"/>
          <w:b/>
          <w:bCs/>
          <w:color w:val="000000"/>
          <w:szCs w:val="21"/>
          <w:shd w:val="clear" w:color="auto" w:fill="FFFFFF"/>
        </w:rPr>
        <w:t>）</w:t>
      </w:r>
      <w:r>
        <w:rPr>
          <w:rFonts w:hint="default" w:ascii="微软雅黑" w:hAnsi="微软雅黑" w:eastAsia="微软雅黑" w:cs="微软雅黑"/>
          <w:b w:val="0"/>
          <w:bCs w:val="0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主要景点：红墙照壁、问酒驿、白蒲荷风、百杏园、焕园、窥园。杏花村文化旅游区体现十里烟村一色红，村花</w:t>
      </w:r>
      <w:r>
        <w:rPr>
          <w:rFonts w:hint="default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村酒两共幽的田园风光，让您体验到山水农耕、江南村落、传统民俗和盛唐诗酒四大文化。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-25" w:rightChars="-12"/>
        <w:jc w:val="left"/>
        <w:textAlignment w:val="auto"/>
        <w:rPr>
          <w:rFonts w:hint="eastAsia"/>
          <w:lang w:val="zh-CN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2032000" cy="1236345"/>
            <wp:effectExtent l="0" t="0" r="0" b="8255"/>
            <wp:docPr id="1" name="图片 1" descr="微信图片_20210308132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30813265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2094865" cy="1233170"/>
            <wp:effectExtent l="0" t="0" r="635" b="11430"/>
            <wp:docPr id="2" name="图片 2" descr="杏花村文化旅游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杏花村文化旅游区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zh-CN"/>
        </w:rPr>
        <w:drawing>
          <wp:inline distT="0" distB="0" distL="114300" distR="114300">
            <wp:extent cx="2012950" cy="1238250"/>
            <wp:effectExtent l="0" t="0" r="6350" b="6350"/>
            <wp:docPr id="9" name="图片 9" descr="微信图片_20230215124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3021512434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right="60"/>
        <w:textAlignment w:val="auto"/>
        <w:rPr>
          <w:rFonts w:hint="eastAsia" w:ascii="微软雅黑" w:hAnsi="微软雅黑" w:eastAsia="Microsoft YaHei UI" w:cs="微软雅黑"/>
          <w:b w:val="0"/>
          <w:bCs w:val="0"/>
          <w:color w:val="000000"/>
          <w:szCs w:val="21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行程结束后前往中国原生态醉美山乡——天然氧吧石台。中餐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  <w:shd w:val="clear" w:color="auto" w:fill="FFFFFF"/>
          <w:lang w:val="en-US" w:eastAsia="zh-CN"/>
        </w:rPr>
        <w:t>后漫步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  <w:shd w:val="clear" w:color="auto" w:fill="FFFFFF"/>
        </w:rPr>
        <w:t>安徽省影视摄影基地，国家AAAA级景区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  <w:shd w:val="clear" w:color="auto" w:fill="FFFFFF"/>
        </w:rPr>
        <w:t>【醉山野—黄崖大峡谷】</w:t>
      </w:r>
      <w:r>
        <w:rPr>
          <w:rFonts w:hint="eastAsia" w:ascii="微软雅黑" w:hAnsi="微软雅黑" w:eastAsia="微软雅黑" w:cs="微软雅黑"/>
          <w:b/>
          <w:bCs/>
          <w:color w:val="000000"/>
          <w:szCs w:val="21"/>
          <w:shd w:val="clear" w:color="auto" w:fill="FFFFFF"/>
        </w:rPr>
        <w:t>（门票</w:t>
      </w:r>
      <w:r>
        <w:rPr>
          <w:rFonts w:hint="eastAsia" w:ascii="微软雅黑" w:hAnsi="微软雅黑" w:eastAsia="微软雅黑" w:cs="微软雅黑"/>
          <w:b/>
          <w:bCs/>
          <w:color w:val="000000"/>
          <w:szCs w:val="21"/>
          <w:shd w:val="clear" w:color="auto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color w:val="000000"/>
          <w:szCs w:val="21"/>
          <w:shd w:val="clear" w:color="auto" w:fill="FFFFFF"/>
        </w:rPr>
        <w:t>0元/人，游览时间约</w:t>
      </w:r>
      <w:r>
        <w:rPr>
          <w:rFonts w:hint="eastAsia" w:ascii="微软雅黑" w:hAnsi="微软雅黑" w:eastAsia="微软雅黑" w:cs="微软雅黑"/>
          <w:b/>
          <w:bCs/>
          <w:color w:val="000000"/>
          <w:szCs w:val="21"/>
          <w:shd w:val="clear" w:color="auto" w:fill="FFFFFF"/>
          <w:lang w:val="en-US" w:eastAsia="zh-CN"/>
        </w:rPr>
        <w:t>2.5</w:t>
      </w:r>
      <w:r>
        <w:rPr>
          <w:rFonts w:hint="eastAsia" w:ascii="微软雅黑" w:hAnsi="微软雅黑" w:eastAsia="微软雅黑" w:cs="微软雅黑"/>
          <w:b/>
          <w:bCs/>
          <w:color w:val="000000"/>
          <w:szCs w:val="21"/>
          <w:shd w:val="clear" w:color="auto" w:fill="FFFFFF"/>
        </w:rPr>
        <w:t>小时）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  <w:shd w:val="clear" w:color="auto" w:fill="FFFFFF"/>
          <w:lang w:val="en-US" w:eastAsia="zh-CN"/>
        </w:rPr>
        <w:t>这里是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  <w:shd w:val="clear" w:color="auto" w:fill="FFFFFF"/>
        </w:rPr>
        <w:t>一处“藏”在大山里的“世外桃源”，不止有满眼皆是郁郁葱葱的绿，更有飞流直下的瀑，清澈见底的水，古色古韵的桥，还有更多的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  <w:shd w:val="clear" w:color="auto" w:fill="FFFFFF"/>
          <w:lang w:val="en-US" w:eastAsia="zh-CN"/>
        </w:rPr>
        <w:t>惊喜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  <w:shd w:val="clear" w:color="auto" w:fill="FFFFFF"/>
        </w:rPr>
        <w:t>等待着你来找寻……登高望远，漫步山峰叠峦，见怪石嶙峋，翻山、悦己，亲近自然、与草木对话、与山水共情。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  <w:shd w:val="clear" w:color="auto" w:fill="FFFFFF"/>
          <w:lang w:val="en-US" w:eastAsia="zh-CN"/>
        </w:rPr>
        <w:t>随后体验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  <w:shd w:val="clear" w:color="auto" w:fill="FFFFFF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  <w:shd w:val="clear" w:color="auto" w:fill="FFFFFF"/>
        </w:rPr>
        <w:t>醉仙谷玻璃桥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  <w:shd w:val="clear" w:color="auto" w:fill="FFFFFF"/>
          <w:lang w:eastAsia="zh-CN"/>
        </w:rPr>
        <w:t>】</w:t>
      </w:r>
      <w:r>
        <w:rPr>
          <w:rFonts w:hint="eastAsia" w:ascii="微软雅黑" w:hAnsi="微软雅黑" w:eastAsia="微软雅黑" w:cs="微软雅黑"/>
          <w:b/>
          <w:bCs/>
          <w:color w:val="000000"/>
          <w:szCs w:val="21"/>
          <w:shd w:val="clear" w:color="auto" w:fill="FFFFFF"/>
        </w:rPr>
        <w:t>（门票</w:t>
      </w:r>
      <w:r>
        <w:rPr>
          <w:rFonts w:hint="eastAsia" w:ascii="微软雅黑" w:hAnsi="微软雅黑" w:eastAsia="微软雅黑" w:cs="微软雅黑"/>
          <w:b/>
          <w:bCs/>
          <w:color w:val="000000"/>
          <w:szCs w:val="21"/>
          <w:shd w:val="clear" w:color="auto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000000"/>
          <w:szCs w:val="21"/>
          <w:shd w:val="clear" w:color="auto" w:fill="FFFFFF"/>
        </w:rPr>
        <w:t>0元/人</w:t>
      </w:r>
      <w:r>
        <w:rPr>
          <w:rFonts w:hint="eastAsia" w:ascii="微软雅黑" w:hAnsi="微软雅黑" w:eastAsia="微软雅黑" w:cs="微软雅黑"/>
          <w:b/>
          <w:bCs/>
          <w:color w:val="0070C0"/>
          <w:kern w:val="2"/>
          <w:sz w:val="21"/>
          <w:szCs w:val="21"/>
          <w:shd w:val="clear" w:color="auto" w:fill="FFFFFF"/>
          <w:lang w:val="en-US" w:eastAsia="zh-CN" w:bidi="ar-SA"/>
        </w:rPr>
        <w:t>赠送体验，政策性免票的人群不免自愿自费体验</w:t>
      </w:r>
      <w:r>
        <w:rPr>
          <w:rFonts w:hint="eastAsia" w:ascii="微软雅黑" w:hAnsi="微软雅黑" w:eastAsia="微软雅黑" w:cs="微软雅黑"/>
          <w:b/>
          <w:bCs/>
          <w:color w:val="000000"/>
          <w:szCs w:val="21"/>
          <w:shd w:val="clear" w:color="auto" w:fill="FFFFFF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  <w:shd w:val="clear" w:color="auto" w:fill="FFFFFF"/>
        </w:rPr>
        <w:t>玻璃桥全长218米，最大悬空高度108米，整个玻璃桥薄如蝉翼，“隐形”于两山之中，两侧与悬崖连接，中间没有支撑，为全透明玻璃构造。行走在桥上，如同悬空于万丈深渊之上，脚下就是百米大峡谷，让游客大呼过瘾。无论你是全家出游度假，还是好友同伴而行，亦或是情侣出游，都能让你乘兴而来，尽兴而归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left="0" w:leftChars="0" w:firstLine="0" w:firstLineChars="0"/>
        <w:textAlignment w:val="auto"/>
        <w:rPr>
          <w:rFonts w:ascii="新宋体" w:hAnsi="新宋体" w:eastAsia="新宋体"/>
          <w:bCs/>
          <w:color w:val="000000"/>
          <w:kern w:val="0"/>
          <w:szCs w:val="21"/>
        </w:rPr>
      </w:pPr>
      <w:r>
        <w:rPr>
          <w:rFonts w:hint="eastAsia" w:cs="宋体"/>
          <w:b/>
          <w:bCs/>
          <w:sz w:val="28"/>
          <w:szCs w:val="28"/>
        </w:rPr>
        <w:drawing>
          <wp:inline distT="0" distB="0" distL="114300" distR="114300">
            <wp:extent cx="1993900" cy="1327785"/>
            <wp:effectExtent l="0" t="0" r="0" b="5715"/>
            <wp:docPr id="6" name="图片 6" descr="微信图片_20230208115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3020811502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2125980" cy="1332230"/>
            <wp:effectExtent l="0" t="0" r="7620" b="1270"/>
            <wp:docPr id="10" name="图片 10" descr="微信图片_20200327184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0032718452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宋体" w:hAnsi="新宋体" w:eastAsia="新宋体"/>
          <w:bCs/>
          <w:color w:val="000000"/>
          <w:kern w:val="0"/>
          <w:szCs w:val="21"/>
        </w:rPr>
        <w:drawing>
          <wp:inline distT="0" distB="0" distL="114300" distR="114300">
            <wp:extent cx="2052955" cy="1322705"/>
            <wp:effectExtent l="0" t="0" r="4445" b="10795"/>
            <wp:docPr id="12" name="图片 12" descr="737658982531141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73765898253114180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随后参观</w:t>
      </w:r>
      <w:r>
        <w:rPr>
          <w:rFonts w:hint="eastAsia" w:ascii="微软雅黑" w:hAnsi="微软雅黑" w:eastAsia="微软雅黑" w:cs="微软雅黑"/>
          <w:b/>
          <w:bCs/>
          <w:color w:val="FF0000"/>
          <w:kern w:val="2"/>
          <w:sz w:val="21"/>
          <w:szCs w:val="21"/>
          <w:shd w:val="clear" w:color="auto" w:fill="FFFFFF"/>
          <w:lang w:val="en-US" w:eastAsia="zh-CN" w:bidi="ar-SA"/>
        </w:rPr>
        <w:t>【西黄山富硒文化展览馆】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（门票60元/人赠送，游览时间约1小时）</w:t>
      </w: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展览馆由秋浦河源国家湿地公园、富硒文化展览馆、富硒酒窖、富硒茶生产体验中心四部分组成。秋浦河源国家湿地公园展示馆通过鸟类、鱼类、动物等实物标本，以及图片、展板和投影等方式充分展示秋浦河物种多样性。富硒文化展示馆从窦子明炼丹、李白五游秋浦、发现富硒村、三大富硒地、硒的现代科学以及科学补硒六大部分，通过场景、墙绘、灯光和现代多媒体科技等多种手段，将石台硒的历史，发展，发现以及硒与人体健康做一个多角度和多维度的展示。漫步富硒酒窖不仅可以闻到醉人的富硒米酒的香味，还可以了解富硒米酒的制作流程和工艺，同时还能品尝醇正的富硒米酒。在富硒茶生产体验中心可以近距离观察石台富硒茶的制作全过程，同时还可通过沿途文化墙，了解和学习茶叶的相关知识，品尝地道的富硒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textAlignment w:val="auto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drawing>
          <wp:inline distT="0" distB="0" distL="114300" distR="114300">
            <wp:extent cx="2102485" cy="1267460"/>
            <wp:effectExtent l="0" t="0" r="5715" b="2540"/>
            <wp:docPr id="20" name="图片 20" descr="西黄山展览馆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西黄山展览馆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drawing>
          <wp:inline distT="0" distB="0" distL="114300" distR="114300">
            <wp:extent cx="2057400" cy="1263015"/>
            <wp:effectExtent l="0" t="0" r="0" b="6985"/>
            <wp:docPr id="21" name="图片 21" descr="c6749437e4eeb00c2035831c37cc1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6749437e4eeb00c2035831c37cc11c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017395" cy="1256665"/>
            <wp:effectExtent l="0" t="0" r="1905" b="635"/>
            <wp:docPr id="1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行程结束后安排晚餐，入住酒店。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right="-113" w:rightChars="-54"/>
        <w:jc w:val="left"/>
        <w:textAlignment w:val="auto"/>
        <w:rPr>
          <w:rFonts w:cs="宋体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textAlignment w:val="auto"/>
        <w:rPr>
          <w:rFonts w:ascii="新宋体" w:hAnsi="新宋体" w:eastAsia="新宋体"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第二天</w:t>
      </w: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 xml:space="preserve">  早餐后，开始美妙的旅程，游览</w:t>
      </w:r>
      <w:r>
        <w:rPr>
          <w:rFonts w:hint="eastAsia" w:ascii="微软雅黑" w:hAnsi="微软雅黑" w:eastAsia="微软雅黑" w:cs="微软雅黑"/>
          <w:b/>
          <w:bCs/>
          <w:color w:val="FF0000"/>
          <w:kern w:val="2"/>
          <w:sz w:val="21"/>
          <w:szCs w:val="21"/>
          <w:shd w:val="clear" w:color="auto" w:fill="FFFFFF"/>
          <w:lang w:val="en-US" w:eastAsia="zh-CN" w:bidi="ar-SA"/>
        </w:rPr>
        <w:t>【石台牯牛降】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（门票90元/人已含，游览时间约3个小时，</w:t>
      </w:r>
      <w:r>
        <w:rPr>
          <w:rFonts w:hint="eastAsia" w:ascii="微软雅黑" w:hAnsi="微软雅黑" w:eastAsia="微软雅黑" w:cs="微软雅黑"/>
          <w:b/>
          <w:bCs/>
          <w:color w:val="0070C0"/>
          <w:kern w:val="2"/>
          <w:sz w:val="21"/>
          <w:szCs w:val="21"/>
          <w:shd w:val="clear" w:color="auto" w:fill="FFFFFF"/>
          <w:lang w:val="en-US" w:eastAsia="zh-CN" w:bidi="ar-SA"/>
        </w:rPr>
        <w:t>景区交通往返18元/人敬请自理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 xml:space="preserve">) </w:t>
      </w: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黄山山脉向西延伸的主体、皖南三大高山之一。因其山形酷似一头牯牛，从天而降得名。首先游览【龙门大峡谷】河马戏鳄、龙门潭、百丈岩、滚石滩、栖贤洞、隐月池、龙门飞渡、钟鼓石、碧玉潭、南国小长城，实为大自然创造的“无声的诗，立体的画”。之后走进远近闻名的“英雄村”【严家古村】这里古树参天、松涛阵阵、溪流潺潺，徽派建筑风格的民居和祠堂掩映其间，一派“云树村边合，人家画里居”的景象。严家古村居住着东汉著名隐士严子陵的后裔，村内有保存完好的徽州古民居，古磨房、古祠堂、红军标语墙、蜡烛峰、情人谷、四叠飞瀑等。之后通过参观【石台红色文化展览馆】内陈列的物品，结合图片文字介绍生动地再现那段峥嵘的硝烟岁月，了解那段激动人心的红色历史！</w:t>
      </w:r>
      <w:r>
        <w:rPr>
          <w:rFonts w:hint="eastAsia"/>
          <w:color w:val="000000"/>
          <w:lang w:val="en-US" w:eastAsia="zh-CN"/>
        </w:rPr>
        <w:drawing>
          <wp:inline distT="0" distB="0" distL="114300" distR="114300">
            <wp:extent cx="2128520" cy="1311275"/>
            <wp:effectExtent l="0" t="0" r="5080" b="9525"/>
            <wp:docPr id="7" name="图片 2" descr="牯牛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牯牛降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zh-CN"/>
        </w:rPr>
        <w:drawing>
          <wp:inline distT="0" distB="0" distL="114300" distR="114300">
            <wp:extent cx="1965960" cy="1300480"/>
            <wp:effectExtent l="0" t="0" r="2540" b="7620"/>
            <wp:docPr id="15" name="图片 15" descr="5-严家古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5-严家古村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宋体" w:hAnsi="新宋体" w:eastAsia="新宋体"/>
          <w:bCs/>
          <w:color w:val="000000"/>
          <w:kern w:val="0"/>
          <w:szCs w:val="21"/>
        </w:rPr>
        <w:drawing>
          <wp:inline distT="0" distB="0" distL="114300" distR="114300">
            <wp:extent cx="2063750" cy="1300480"/>
            <wp:effectExtent l="0" t="0" r="6350" b="7620"/>
            <wp:docPr id="4" name="图片 4" descr="621328806059874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2132880605987455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textAlignment w:val="auto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中餐后探秘国家AAAA级旅游景区、省级风景名胜区、溶洞群地质公园核心区</w:t>
      </w:r>
      <w:r>
        <w:rPr>
          <w:rFonts w:hint="eastAsia" w:ascii="微软雅黑" w:hAnsi="微软雅黑" w:eastAsia="微软雅黑" w:cs="微软雅黑"/>
          <w:b/>
          <w:bCs/>
          <w:color w:val="FF0000"/>
          <w:kern w:val="2"/>
          <w:sz w:val="21"/>
          <w:szCs w:val="21"/>
          <w:shd w:val="clear" w:color="auto" w:fill="FFFFFF"/>
          <w:lang w:val="en-US" w:eastAsia="zh-CN" w:bidi="ar-SA"/>
        </w:rPr>
        <w:t>【蓬莱仙洞】</w:t>
      </w: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（门票70元/人已含，游览时间约2.5小时）</w:t>
      </w: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溶洞全长约3公里，总面积2万多平方米，分天洞、中洞、地洞、地下河四层结构。洞内钟乳林立、佳景遍布，特别以巨幅立体的“山水壁画”、洁白无暇的“罗纱帐”、晶莹剔透的“天丝”、雄伟壮观的“千佛山”“四绝”为代表的喀斯特景观国内罕见，是天然的地质博物馆。素有“黄山归来不看岳，蓬莱归来不看洞”之说!景区洞内景观奇特，洞外山清水秀，在出洞口可自愿自费体验丛林滑道的惊险刺激、感受大顺靶场弯弓射箭的乐趣，还可以免费打卡风铃长廊，聆听风声！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right="60"/>
        <w:textAlignment w:val="auto"/>
        <w:rPr>
          <w:rFonts w:hint="eastAsia"/>
          <w:lang w:val="zh-CN"/>
        </w:rPr>
      </w:pPr>
      <w:r>
        <w:rPr>
          <w:rFonts w:hint="eastAsia" w:ascii="微软雅黑" w:hAnsi="微软雅黑" w:eastAsia="微软雅黑" w:cs="宋体"/>
          <w:b/>
          <w:color w:val="00B050"/>
        </w:rPr>
        <w:drawing>
          <wp:inline distT="0" distB="0" distL="114300" distR="114300">
            <wp:extent cx="2000250" cy="1322705"/>
            <wp:effectExtent l="0" t="0" r="6350" b="10795"/>
            <wp:docPr id="14" name="图片 14" descr="b9b8d3762b0c31d2685bab213b23c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b9b8d3762b0c31d2685bab213b23c7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2045335" cy="1341755"/>
            <wp:effectExtent l="0" t="0" r="12065" b="4445"/>
            <wp:docPr id="16" name="图片 16" descr="ca1145503c1f516fdcd02d8bbaed5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a1145503c1f516fdcd02d8bbaed5b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Cs/>
          <w:color w:val="000000"/>
          <w:kern w:val="0"/>
        </w:rPr>
        <w:drawing>
          <wp:inline distT="0" distB="0" distL="0" distR="0">
            <wp:extent cx="2051685" cy="1342390"/>
            <wp:effectExtent l="0" t="0" r="5715" b="3810"/>
            <wp:docPr id="11" name="图片 11" descr="天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天丝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行程结束后乘车返回温馨的家，结束愉快的旅程！</w:t>
      </w:r>
    </w:p>
    <w:p>
      <w:pPr>
        <w:keepNext w:val="0"/>
        <w:keepLines w:val="0"/>
        <w:pageBreakBefore w:val="0"/>
        <w:tabs>
          <w:tab w:val="center" w:pos="4873"/>
        </w:tabs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textAlignment w:val="auto"/>
        <w:rPr>
          <w:rFonts w:ascii="宋体" w:hAnsi="宋体"/>
          <w:szCs w:val="21"/>
        </w:rPr>
      </w:pPr>
    </w:p>
    <w:p>
      <w:pPr>
        <w:ind w:right="-113" w:rightChars="-54"/>
        <w:jc w:val="left"/>
        <w:rPr>
          <w:rFonts w:cs="宋体" w:asciiTheme="minorEastAsia" w:hAnsiTheme="minorEastAsia"/>
          <w:b/>
          <w:bCs/>
          <w:sz w:val="32"/>
          <w:szCs w:val="32"/>
        </w:rPr>
      </w:pPr>
      <w:r>
        <w:rPr>
          <w:rFonts w:hint="eastAsia" w:cs="宋体" w:asciiTheme="minorEastAsia" w:hAnsiTheme="minorEastAsia"/>
          <w:b/>
          <w:bCs/>
          <w:sz w:val="32"/>
          <w:szCs w:val="32"/>
        </w:rPr>
        <w:t>【费用包含】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363" w:hanging="363" w:firstLineChars="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车费：根据成团人数安排相应的空调旅游车（保证一人一正座）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363" w:hanging="363" w:firstLineChars="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门票：行程所列景点大门票全含（赠送景点不参加视为自动放弃）  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363" w:hanging="363" w:firstLineChars="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住宿：普通标准/快捷标准（热水、空调、彩电、独卫）</w:t>
      </w:r>
    </w:p>
    <w:p>
      <w:pPr>
        <w:numPr>
          <w:ilvl w:val="0"/>
          <w:numId w:val="2"/>
        </w:numPr>
        <w:spacing w:line="300" w:lineRule="exact"/>
        <w:ind w:left="420" w:leftChars="0" w:hanging="420" w:firstLineChars="0"/>
        <w:rPr>
          <w:rFonts w:hint="eastAsia" w:ascii="微软雅黑" w:hAnsi="微软雅黑" w:eastAsia="微软雅黑" w:cs="微软雅黑"/>
          <w:color w:val="0000FF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Cs w:val="21"/>
          <w:shd w:val="clear" w:color="auto" w:fill="FFFFFF"/>
          <w:lang w:val="en-US" w:eastAsia="zh-CN"/>
        </w:rPr>
        <w:t>普通民宿参考：硒茶山庄、鸿旺大酒店、牯景宾馆、阳光假日、秋浦河畔、御龙山庄、徽峰山庄等</w:t>
      </w:r>
    </w:p>
    <w:p>
      <w:pPr>
        <w:numPr>
          <w:ilvl w:val="0"/>
          <w:numId w:val="2"/>
        </w:numPr>
        <w:spacing w:line="300" w:lineRule="exact"/>
        <w:ind w:left="420" w:leftChars="0" w:hanging="420" w:firstLineChars="0"/>
        <w:rPr>
          <w:rFonts w:hint="eastAsia" w:ascii="微软雅黑" w:hAnsi="微软雅黑" w:eastAsia="微软雅黑" w:cs="微软雅黑"/>
          <w:color w:val="0000FF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Cs w:val="21"/>
          <w:shd w:val="clear" w:color="auto" w:fill="FFFFFF"/>
          <w:lang w:val="en-US" w:eastAsia="zh-CN"/>
        </w:rPr>
        <w:t>快捷标准参考：绿洲怡景假日酒店、护航假日酒店、外贸宾馆、东柱快捷宾馆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363" w:hanging="363" w:firstLineChars="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用餐：含1早1正餐或1早3正餐（</w:t>
      </w:r>
      <w:r>
        <w:rPr>
          <w:rFonts w:hint="eastAsia" w:ascii="微软雅黑" w:hAnsi="微软雅黑" w:eastAsia="微软雅黑" w:cs="微软雅黑"/>
          <w:b/>
          <w:bCs/>
          <w:color w:val="FF0000"/>
          <w:kern w:val="2"/>
          <w:sz w:val="21"/>
          <w:szCs w:val="21"/>
          <w:shd w:val="clear" w:color="auto" w:fill="FFFFFF"/>
          <w:lang w:val="en-US" w:eastAsia="zh-CN" w:bidi="ar-SA"/>
        </w:rPr>
        <w:t>正餐均安排特色农家餐</w:t>
      </w: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）            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363" w:hanging="363" w:firstLineChars="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导游：全程优秀中文导游陪同或地接导游服务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363" w:hanging="363" w:firstLineChars="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保险：旅行社责任险</w:t>
      </w:r>
    </w:p>
    <w:p>
      <w:pPr>
        <w:pStyle w:val="14"/>
        <w:numPr>
          <w:ilvl w:val="0"/>
          <w:numId w:val="0"/>
        </w:numPr>
        <w:spacing w:line="240" w:lineRule="atLeast"/>
        <w:ind w:leftChars="0"/>
        <w:rPr>
          <w:rFonts w:cs="宋体" w:asciiTheme="minorEastAsia" w:hAnsiTheme="minorEastAsia"/>
          <w:kern w:val="0"/>
          <w:szCs w:val="21"/>
        </w:rPr>
      </w:pPr>
    </w:p>
    <w:p>
      <w:pPr>
        <w:ind w:right="-113" w:rightChars="-54"/>
        <w:jc w:val="left"/>
        <w:rPr>
          <w:rFonts w:hint="eastAsia" w:cs="宋体" w:asciiTheme="minorEastAsia" w:hAnsiTheme="minorEastAsia" w:eastAsiaTheme="minorEastAsia"/>
          <w:kern w:val="0"/>
          <w:sz w:val="22"/>
          <w:szCs w:val="22"/>
          <w:lang w:val="en-US" w:eastAsia="zh-CN" w:bidi="ar-SA"/>
        </w:rPr>
      </w:pPr>
      <w:r>
        <w:rPr>
          <w:rFonts w:hint="eastAsia" w:cs="宋体" w:asciiTheme="minorEastAsia" w:hAnsiTheme="minorEastAsia"/>
          <w:b/>
          <w:bCs/>
          <w:sz w:val="32"/>
          <w:szCs w:val="32"/>
        </w:rPr>
        <w:t>【费用不含】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1、景区交通：</w:t>
      </w:r>
      <w:r>
        <w:rPr>
          <w:rFonts w:hint="eastAsia" w:ascii="微软雅黑" w:hAnsi="微软雅黑" w:eastAsia="微软雅黑" w:cs="微软雅黑"/>
          <w:b/>
          <w:bCs/>
          <w:color w:val="FF0000"/>
          <w:kern w:val="2"/>
          <w:sz w:val="21"/>
          <w:szCs w:val="21"/>
          <w:shd w:val="clear" w:color="auto" w:fill="FFFFFF"/>
          <w:lang w:val="en-US" w:eastAsia="zh-CN" w:bidi="ar-SA"/>
        </w:rPr>
        <w:t>石台牯牛降往返景交18元/人【必须自理】</w:t>
      </w: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、杏花村景区交通40元/人【自愿乘坐】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2、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住房单房差（若拼不到房请自行补房差）和个人消费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  <w:t>3、旅游意外伤害保险（建议旅游者购买）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0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shd w:val="clear" w:color="auto" w:fill="FFFFFF"/>
          <w:lang w:val="en-US" w:eastAsia="zh-CN" w:bidi="ar-SA"/>
        </w:rPr>
      </w:pPr>
    </w:p>
    <w:p>
      <w:pPr>
        <w:ind w:right="-113" w:rightChars="-54"/>
        <w:jc w:val="left"/>
        <w:rPr>
          <w:rFonts w:hint="eastAsia" w:cs="宋体" w:asciiTheme="minorEastAsia" w:hAnsiTheme="minorEastAsia"/>
          <w:b/>
          <w:bCs/>
          <w:sz w:val="32"/>
          <w:szCs w:val="32"/>
        </w:rPr>
      </w:pPr>
      <w:r>
        <w:rPr>
          <w:rFonts w:hint="eastAsia" w:cs="宋体" w:asciiTheme="minorEastAsia" w:hAnsiTheme="minorEastAsia"/>
          <w:b/>
          <w:bCs/>
          <w:sz w:val="32"/>
          <w:szCs w:val="32"/>
        </w:rPr>
        <w:t>【报名须知】</w:t>
      </w:r>
    </w:p>
    <w:p>
      <w:pPr>
        <w:numPr>
          <w:ilvl w:val="0"/>
          <w:numId w:val="3"/>
        </w:numPr>
        <w:spacing w:line="300" w:lineRule="exact"/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此团为散拼团，最低成团人数15人，如未达到最低成团人数，会在出团前</w:t>
      </w: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日通知您，安排改期或换线，具体见旅游合同中约定，请您理解。凡遇人力不可抗拒因素（自然灾害、政治因素等）旅行社可根据实情况对旅游行程更改或取消。</w:t>
      </w:r>
    </w:p>
    <w:p>
      <w:pPr>
        <w:numPr>
          <w:ilvl w:val="0"/>
          <w:numId w:val="3"/>
        </w:numPr>
        <w:spacing w:line="300" w:lineRule="exact"/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请游客记好发车时间和地点，提前到达，保持手机畅通，导游会在出团前一天21:00之前通知游客车牌号码及相关信息。出游当天因游客自身原因过时未到者，做自动离团处理，任何费用不退；</w:t>
      </w:r>
    </w:p>
    <w:p>
      <w:pPr>
        <w:numPr>
          <w:ilvl w:val="0"/>
          <w:numId w:val="3"/>
        </w:numPr>
        <w:spacing w:line="300" w:lineRule="exact"/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游客在出团前24小时取消订单，我社将收取相应的车位损失</w:t>
      </w: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回程合肥散团地点统一在学苑大厦，其他地市游客需拼车回，需等待，请告知游客。</w:t>
      </w:r>
    </w:p>
    <w:p>
      <w:pPr>
        <w:numPr>
          <w:ilvl w:val="0"/>
          <w:numId w:val="3"/>
        </w:numPr>
        <w:spacing w:line="300" w:lineRule="exact"/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如车辆在旅游中发生故障，我们将尽快维修或根据实际情况安排其他车辆，您因对此表示理解，不得对此作出拒绝上车等过激行为。如遇堵车情况或其他游客原因造成时间耽搁不在赔付范围里面；</w:t>
      </w:r>
    </w:p>
    <w:p>
      <w:pPr>
        <w:numPr>
          <w:ilvl w:val="0"/>
          <w:numId w:val="3"/>
        </w:numPr>
        <w:spacing w:line="300" w:lineRule="exact"/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根据道路交通安全法规定，所有报名游客必须占座，不得私带儿童上车，包括婴儿在内都必须占座！否则我社导游为了车上其他客人的生命财产安全，有权拒绝此儿童参加本次旅游活动，一切后果和损失自负。</w:t>
      </w:r>
    </w:p>
    <w:p>
      <w:pPr>
        <w:numPr>
          <w:ilvl w:val="0"/>
          <w:numId w:val="3"/>
        </w:numPr>
        <w:spacing w:line="300" w:lineRule="exact"/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本行程价格为旅行社打包价，行程中如因个人原因不能参观的景点或持老年证、学生证、军官证等证件，如享受优惠政策，所退门票费用为景点折扣后价格，赠送景点不予退还。</w:t>
      </w: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  <w:lang w:eastAsia="zh-CN"/>
        </w:rPr>
        <w:t>、</w:t>
      </w:r>
    </w:p>
    <w:p>
      <w:pPr>
        <w:numPr>
          <w:ilvl w:val="0"/>
          <w:numId w:val="3"/>
        </w:numPr>
        <w:spacing w:line="300" w:lineRule="exact"/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儿童价所含费用为：往返车位、导游服务，若发生其它费用由家长自理，</w:t>
      </w: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  <w:lang w:eastAsia="zh-CN"/>
        </w:rPr>
        <w:t>超过</w:t>
      </w: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  <w:lang w:val="en-US" w:eastAsia="zh-CN"/>
        </w:rPr>
        <w:t>1.2的儿童建议按成人不占床报名参团</w:t>
      </w: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。</w:t>
      </w:r>
    </w:p>
    <w:p>
      <w:pPr>
        <w:numPr>
          <w:ilvl w:val="0"/>
          <w:numId w:val="3"/>
        </w:numPr>
        <w:spacing w:line="300" w:lineRule="exact"/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旅行社提供的是打包综合优惠服务，出游过程中，如产生退费情况，以退费项目旅行社折扣价为依据，均不以挂牌价为准。</w:t>
      </w:r>
    </w:p>
    <w:p>
      <w:pPr>
        <w:numPr>
          <w:ilvl w:val="0"/>
          <w:numId w:val="3"/>
        </w:numPr>
        <w:spacing w:line="300" w:lineRule="exact"/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出游过程中，如因身体健康等自身原因需放弃部分行程的，或游客要求放弃部分住宿、交通的，均视为自愿放弃，已发生费用不予退还，放弃行程期间的人身安全由旅游者自行负责。</w:t>
      </w: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  <w:lang w:eastAsia="zh-CN"/>
        </w:rPr>
        <w:t>、</w:t>
      </w:r>
    </w:p>
    <w:p>
      <w:pPr>
        <w:numPr>
          <w:ilvl w:val="0"/>
          <w:numId w:val="3"/>
        </w:numPr>
        <w:spacing w:line="300" w:lineRule="exact"/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由于旅游者自身原因导致行程不能履行或者不能按照约定履行，或者造成旅游者人身损害、财产损失的，旅行社不承担责任。</w:t>
      </w:r>
    </w:p>
    <w:p>
      <w:pPr>
        <w:numPr>
          <w:ilvl w:val="0"/>
          <w:numId w:val="3"/>
        </w:numPr>
        <w:spacing w:line="300" w:lineRule="exact"/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旅游者在旅游活动中或者在解决纠纷时，不得干扰他人的旅游活动，不得损害旅游经营者和旅游从业人员的合法权益。否则依法承担赔偿责任。</w:t>
      </w:r>
    </w:p>
    <w:p>
      <w:pPr>
        <w:numPr>
          <w:ilvl w:val="0"/>
          <w:numId w:val="3"/>
        </w:numPr>
        <w:spacing w:line="300" w:lineRule="exact"/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旅游者应当向旅游经营者如实告知与旅游活动相关的个人健康信息，遵守旅游活动中的安全警示规定。</w:t>
      </w:r>
    </w:p>
    <w:p>
      <w:pPr>
        <w:numPr>
          <w:ilvl w:val="0"/>
          <w:numId w:val="3"/>
        </w:numPr>
        <w:spacing w:line="300" w:lineRule="exact"/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因不可抗力或者旅行社、履行辅助人已尽合理注意义务仍不能避免的事件，影响旅游行程的，造成旅游者滞留的，旅行社应当采取相应的安置措施，因此增加的食宿费用，由旅游者承担。</w:t>
      </w:r>
    </w:p>
    <w:p>
      <w:pPr>
        <w:numPr>
          <w:ilvl w:val="0"/>
          <w:numId w:val="3"/>
        </w:numPr>
        <w:spacing w:line="300" w:lineRule="exact"/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不要在设有危险警示标志的地方停留，行程中或自由活动中如果有刺激性活动项目，要量力而行。</w:t>
      </w:r>
    </w:p>
    <w:p>
      <w:pPr>
        <w:numPr>
          <w:ilvl w:val="0"/>
          <w:numId w:val="3"/>
        </w:numPr>
        <w:spacing w:line="300" w:lineRule="exact"/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“若旅游者要求参加购物或其它另行付费的旅游项目，请与导游协商，自行作出选择，经旅行社与旅游者本着平等、自愿的原则协商一致后，另行达成协议”。</w:t>
      </w:r>
    </w:p>
    <w:p>
      <w:pPr>
        <w:numPr>
          <w:ilvl w:val="0"/>
          <w:numId w:val="3"/>
        </w:numPr>
        <w:spacing w:line="300" w:lineRule="exact"/>
        <w:rPr>
          <w:rFonts w:ascii="微软雅黑" w:hAnsi="微软雅黑" w:eastAsia="微软雅黑" w:cs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游客应妥善保管好随身携带财物，旅行社对游客自身原因所造成财物损坏或遗失不负赔偿责任。旅游结束前请如实填写导游提供的《意见反馈表》，对没有填写而事后提出意见和投诉原则上我社不予受理。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distribute"/>
      <w:rPr>
        <w:rFonts w:ascii="宋体" w:hAnsi="宋体" w:eastAsia="宋体" w:cs="宋体"/>
        <w:b/>
        <w:bCs/>
        <w:sz w:val="56"/>
        <w:szCs w:val="56"/>
        <w:u w:val="single"/>
      </w:rPr>
    </w:pPr>
    <w:r>
      <w:rPr>
        <w:rFonts w:hint="eastAsia" w:ascii="宋体" w:hAnsi="宋体" w:eastAsia="宋体" w:cs="宋体"/>
        <w:b/>
        <w:bCs/>
        <w:sz w:val="44"/>
        <w:szCs w:val="44"/>
        <w:u w:val="single"/>
        <w:lang w:val="en-US" w:eastAsia="zh-CN"/>
      </w:rPr>
      <w:t>【经典】石台</w:t>
    </w:r>
    <w:r>
      <w:rPr>
        <w:rFonts w:hint="eastAsia" w:ascii="宋体" w:hAnsi="宋体" w:eastAsia="宋体" w:cs="宋体"/>
        <w:b/>
        <w:bCs/>
        <w:sz w:val="44"/>
        <w:szCs w:val="44"/>
        <w:u w:val="single"/>
      </w:rPr>
      <w:t>牯牛降+</w:t>
    </w:r>
    <w:r>
      <w:rPr>
        <w:rFonts w:hint="eastAsia" w:ascii="宋体" w:hAnsi="宋体" w:eastAsia="宋体" w:cs="宋体"/>
        <w:b/>
        <w:bCs/>
        <w:sz w:val="44"/>
        <w:szCs w:val="44"/>
        <w:u w:val="single"/>
        <w:lang w:val="en-US" w:eastAsia="zh-CN"/>
      </w:rPr>
      <w:t>蓬莱仙洞+醉山野黄崖大峡谷+醉仙谷玻璃桥+池州</w:t>
    </w:r>
    <w:r>
      <w:rPr>
        <w:rFonts w:hint="eastAsia" w:ascii="宋体" w:hAnsi="宋体" w:eastAsia="宋体" w:cs="宋体"/>
        <w:b/>
        <w:bCs/>
        <w:sz w:val="44"/>
        <w:szCs w:val="44"/>
        <w:u w:val="single"/>
      </w:rPr>
      <w:t>杏花村</w:t>
    </w:r>
    <w:r>
      <w:rPr>
        <w:rFonts w:hint="eastAsia" w:ascii="宋体" w:hAnsi="宋体" w:eastAsia="宋体" w:cs="宋体"/>
        <w:b/>
        <w:bCs/>
        <w:sz w:val="44"/>
        <w:szCs w:val="44"/>
        <w:u w:val="single"/>
        <w:lang w:val="en-US" w:eastAsia="zh-CN"/>
      </w:rPr>
      <w:t>+富硒文化展览馆</w:t>
    </w:r>
    <w:r>
      <w:rPr>
        <w:rFonts w:hint="eastAsia" w:ascii="宋体" w:hAnsi="宋体" w:eastAsia="宋体" w:cs="宋体"/>
        <w:b/>
        <w:bCs/>
        <w:sz w:val="44"/>
        <w:szCs w:val="44"/>
        <w:u w:val="single"/>
      </w:rPr>
      <w:t>2日游</w:t>
    </w:r>
  </w:p>
  <w:p>
    <w:pPr>
      <w:wordWrap w:val="0"/>
      <w:jc w:val="right"/>
      <w:rPr>
        <w:rFonts w:hint="default" w:ascii="宋体" w:hAnsi="宋体" w:eastAsia="宋体" w:cs="宋体"/>
        <w:b/>
        <w:bCs/>
        <w:color w:val="FF0000"/>
        <w:sz w:val="10"/>
        <w:szCs w:val="10"/>
        <w:lang w:val="en-US" w:eastAsia="zh-CN"/>
      </w:rPr>
    </w:pPr>
    <w:r>
      <w:rPr>
        <w:rFonts w:hint="eastAsia" w:eastAsia="宋体" w:cs="宋体" w:asciiTheme="minorEastAsia" w:hAnsiTheme="minorEastAsia"/>
        <w:b/>
        <w:bCs/>
        <w:color w:val="FF0000"/>
        <w:sz w:val="28"/>
        <w:szCs w:val="28"/>
        <w:lang w:val="en-US" w:eastAsia="zh-CN"/>
      </w:rPr>
      <w:t>精华景点大门票全含、品硒茶吃硒餐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44A30C"/>
    <w:multiLevelType w:val="singleLevel"/>
    <w:tmpl w:val="9044A30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0E26094"/>
    <w:multiLevelType w:val="singleLevel"/>
    <w:tmpl w:val="F0E2609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77D7557D"/>
    <w:multiLevelType w:val="multilevel"/>
    <w:tmpl w:val="77D7557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2YTk4ZmY5MTQyODAwMzk2NDk2NGE0NTJiZGI1MmYifQ=="/>
  </w:docVars>
  <w:rsids>
    <w:rsidRoot w:val="29711BD6"/>
    <w:rsid w:val="00030501"/>
    <w:rsid w:val="00034F94"/>
    <w:rsid w:val="00040A9D"/>
    <w:rsid w:val="000551BF"/>
    <w:rsid w:val="0006232B"/>
    <w:rsid w:val="000A00C7"/>
    <w:rsid w:val="000A5633"/>
    <w:rsid w:val="000C2D8A"/>
    <w:rsid w:val="000F3909"/>
    <w:rsid w:val="000F473A"/>
    <w:rsid w:val="001019DB"/>
    <w:rsid w:val="0014037D"/>
    <w:rsid w:val="00161C9F"/>
    <w:rsid w:val="00167D45"/>
    <w:rsid w:val="0017781E"/>
    <w:rsid w:val="001855C6"/>
    <w:rsid w:val="00185CB1"/>
    <w:rsid w:val="001979A6"/>
    <w:rsid w:val="001A15D5"/>
    <w:rsid w:val="001A5E89"/>
    <w:rsid w:val="001E31EE"/>
    <w:rsid w:val="00205BE4"/>
    <w:rsid w:val="00257B3B"/>
    <w:rsid w:val="00292E57"/>
    <w:rsid w:val="002F0E8A"/>
    <w:rsid w:val="0031162F"/>
    <w:rsid w:val="00316E64"/>
    <w:rsid w:val="00352A33"/>
    <w:rsid w:val="003569A2"/>
    <w:rsid w:val="00381AC9"/>
    <w:rsid w:val="003B55E3"/>
    <w:rsid w:val="003D1D2F"/>
    <w:rsid w:val="003D4CDE"/>
    <w:rsid w:val="003F04D8"/>
    <w:rsid w:val="003F1743"/>
    <w:rsid w:val="00440800"/>
    <w:rsid w:val="004447F6"/>
    <w:rsid w:val="004458C2"/>
    <w:rsid w:val="004466F9"/>
    <w:rsid w:val="00446EE2"/>
    <w:rsid w:val="0045353C"/>
    <w:rsid w:val="004B3B20"/>
    <w:rsid w:val="004D476A"/>
    <w:rsid w:val="004F4858"/>
    <w:rsid w:val="004F6230"/>
    <w:rsid w:val="00502F46"/>
    <w:rsid w:val="00522DDC"/>
    <w:rsid w:val="00560F43"/>
    <w:rsid w:val="00580D58"/>
    <w:rsid w:val="005923CB"/>
    <w:rsid w:val="005A398B"/>
    <w:rsid w:val="005A71FC"/>
    <w:rsid w:val="005D674A"/>
    <w:rsid w:val="005F3C4A"/>
    <w:rsid w:val="006609B5"/>
    <w:rsid w:val="006706E5"/>
    <w:rsid w:val="006A0C87"/>
    <w:rsid w:val="006E5467"/>
    <w:rsid w:val="0072550C"/>
    <w:rsid w:val="00726C56"/>
    <w:rsid w:val="00790BFE"/>
    <w:rsid w:val="00796674"/>
    <w:rsid w:val="007B1B4A"/>
    <w:rsid w:val="008152D2"/>
    <w:rsid w:val="00815897"/>
    <w:rsid w:val="008A3999"/>
    <w:rsid w:val="008B2554"/>
    <w:rsid w:val="008F27C6"/>
    <w:rsid w:val="00905B1C"/>
    <w:rsid w:val="0092077E"/>
    <w:rsid w:val="0093253D"/>
    <w:rsid w:val="00932D02"/>
    <w:rsid w:val="009460DD"/>
    <w:rsid w:val="0094792F"/>
    <w:rsid w:val="009A22F9"/>
    <w:rsid w:val="009F2BBD"/>
    <w:rsid w:val="00A0080D"/>
    <w:rsid w:val="00A06C77"/>
    <w:rsid w:val="00A119E6"/>
    <w:rsid w:val="00A327E6"/>
    <w:rsid w:val="00A75FE4"/>
    <w:rsid w:val="00AC1075"/>
    <w:rsid w:val="00AC2421"/>
    <w:rsid w:val="00B27D27"/>
    <w:rsid w:val="00B50668"/>
    <w:rsid w:val="00B760DA"/>
    <w:rsid w:val="00B9572D"/>
    <w:rsid w:val="00C203FA"/>
    <w:rsid w:val="00C71E73"/>
    <w:rsid w:val="00C76DFF"/>
    <w:rsid w:val="00CB13F9"/>
    <w:rsid w:val="00CD5C4E"/>
    <w:rsid w:val="00CE7B04"/>
    <w:rsid w:val="00D0295E"/>
    <w:rsid w:val="00D25C25"/>
    <w:rsid w:val="00D338DB"/>
    <w:rsid w:val="00D62715"/>
    <w:rsid w:val="00D8361C"/>
    <w:rsid w:val="00D836F8"/>
    <w:rsid w:val="00DF23AA"/>
    <w:rsid w:val="00E616AE"/>
    <w:rsid w:val="00EB1677"/>
    <w:rsid w:val="00EB3123"/>
    <w:rsid w:val="00EF0308"/>
    <w:rsid w:val="00F02510"/>
    <w:rsid w:val="00F36D01"/>
    <w:rsid w:val="00F55B04"/>
    <w:rsid w:val="00FC45CC"/>
    <w:rsid w:val="00FD5455"/>
    <w:rsid w:val="016202A0"/>
    <w:rsid w:val="02987F0D"/>
    <w:rsid w:val="02DB1B92"/>
    <w:rsid w:val="034A7F2C"/>
    <w:rsid w:val="066261DA"/>
    <w:rsid w:val="07077F82"/>
    <w:rsid w:val="090079AD"/>
    <w:rsid w:val="090E764A"/>
    <w:rsid w:val="096E44D1"/>
    <w:rsid w:val="09A403E7"/>
    <w:rsid w:val="0A220FA5"/>
    <w:rsid w:val="0C785CC0"/>
    <w:rsid w:val="0D972303"/>
    <w:rsid w:val="0FD017A3"/>
    <w:rsid w:val="10A1029D"/>
    <w:rsid w:val="11887CA7"/>
    <w:rsid w:val="11BF6923"/>
    <w:rsid w:val="11C33CD3"/>
    <w:rsid w:val="15D2693C"/>
    <w:rsid w:val="16FB5076"/>
    <w:rsid w:val="1B226512"/>
    <w:rsid w:val="219814D2"/>
    <w:rsid w:val="22B51831"/>
    <w:rsid w:val="258C59FF"/>
    <w:rsid w:val="28A90167"/>
    <w:rsid w:val="29711BD6"/>
    <w:rsid w:val="299422D6"/>
    <w:rsid w:val="2DD60A18"/>
    <w:rsid w:val="2ECD39FD"/>
    <w:rsid w:val="2F2F4F48"/>
    <w:rsid w:val="2F4A1593"/>
    <w:rsid w:val="30402ECC"/>
    <w:rsid w:val="32AE6F3A"/>
    <w:rsid w:val="34503B71"/>
    <w:rsid w:val="35F41DC5"/>
    <w:rsid w:val="3709211B"/>
    <w:rsid w:val="380B3EDC"/>
    <w:rsid w:val="38157C22"/>
    <w:rsid w:val="38233F5C"/>
    <w:rsid w:val="38C409FF"/>
    <w:rsid w:val="3AE85588"/>
    <w:rsid w:val="3B9D24EA"/>
    <w:rsid w:val="3BEE7168"/>
    <w:rsid w:val="3F422A26"/>
    <w:rsid w:val="41FF50D2"/>
    <w:rsid w:val="42A57C00"/>
    <w:rsid w:val="46C114AC"/>
    <w:rsid w:val="46D44FEC"/>
    <w:rsid w:val="4762327C"/>
    <w:rsid w:val="4A1D134D"/>
    <w:rsid w:val="4B7B04A3"/>
    <w:rsid w:val="4D34780B"/>
    <w:rsid w:val="4D54653C"/>
    <w:rsid w:val="4E7F5240"/>
    <w:rsid w:val="4F3C42AB"/>
    <w:rsid w:val="4FC37CAC"/>
    <w:rsid w:val="52636D74"/>
    <w:rsid w:val="569C553F"/>
    <w:rsid w:val="56EE0A24"/>
    <w:rsid w:val="5739085C"/>
    <w:rsid w:val="574E0B1B"/>
    <w:rsid w:val="57BB50F1"/>
    <w:rsid w:val="5AB02E22"/>
    <w:rsid w:val="5CB20C03"/>
    <w:rsid w:val="5DBB2EFA"/>
    <w:rsid w:val="5FBD7A23"/>
    <w:rsid w:val="64DE2C8C"/>
    <w:rsid w:val="6915264F"/>
    <w:rsid w:val="69395D1A"/>
    <w:rsid w:val="6A3C051F"/>
    <w:rsid w:val="6D391D27"/>
    <w:rsid w:val="6E302E92"/>
    <w:rsid w:val="73F545C1"/>
    <w:rsid w:val="748A37DB"/>
    <w:rsid w:val="75E50228"/>
    <w:rsid w:val="76F95E41"/>
    <w:rsid w:val="799E751C"/>
    <w:rsid w:val="79D074A8"/>
    <w:rsid w:val="7C442BB8"/>
    <w:rsid w:val="7CC9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宋体" w:hAnsi="宋体" w:eastAsia="宋体" w:cs="宋体"/>
      <w:sz w:val="53"/>
      <w:szCs w:val="53"/>
      <w:lang w:val="en-US" w:eastAsia="zh-CN" w:bidi="ar-SA"/>
    </w:rPr>
  </w:style>
  <w:style w:type="paragraph" w:styleId="3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5"/>
    <w:autoRedefine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Body Text First Indent"/>
    <w:basedOn w:val="2"/>
    <w:autoRedefine/>
    <w:qFormat/>
    <w:uiPriority w:val="0"/>
    <w:pPr>
      <w:tabs>
        <w:tab w:val="left" w:pos="720"/>
      </w:tabs>
      <w:ind w:firstLine="420" w:firstLineChars="100"/>
    </w:pPr>
    <w:rPr>
      <w:sz w:val="28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autoRedefine/>
    <w:qFormat/>
    <w:uiPriority w:val="0"/>
    <w:rPr>
      <w:color w:val="990066"/>
      <w:u w:val="single"/>
    </w:rPr>
  </w:style>
  <w:style w:type="character" w:customStyle="1" w:styleId="13">
    <w:name w:val="批注框文本 字符"/>
    <w:basedOn w:val="10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列表段落1"/>
    <w:basedOn w:val="1"/>
    <w:autoRedefine/>
    <w:unhideWhenUsed/>
    <w:qFormat/>
    <w:uiPriority w:val="99"/>
    <w:pPr>
      <w:ind w:firstLine="420" w:firstLineChars="200"/>
    </w:pPr>
  </w:style>
  <w:style w:type="character" w:customStyle="1" w:styleId="15">
    <w:name w:val="HTML 预设格式 字符"/>
    <w:basedOn w:val="10"/>
    <w:link w:val="6"/>
    <w:autoRedefine/>
    <w:qFormat/>
    <w:uiPriority w:val="99"/>
    <w:rPr>
      <w:rFonts w:ascii="宋体" w:hAnsi="宋体" w:cs="宋体"/>
      <w:sz w:val="24"/>
      <w:szCs w:val="24"/>
    </w:rPr>
  </w:style>
  <w:style w:type="character" w:customStyle="1" w:styleId="16">
    <w:name w:val="apple-converted-space"/>
    <w:basedOn w:val="10"/>
    <w:autoRedefine/>
    <w:qFormat/>
    <w:uiPriority w:val="0"/>
  </w:style>
  <w:style w:type="character" w:customStyle="1" w:styleId="17">
    <w:name w:val="页眉 字符"/>
    <w:basedOn w:val="10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10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9">
    <w:name w:val="activestyle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2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numbering" Target="numbering.xml"/><Relationship Id="rId23" Type="http://schemas.openxmlformats.org/officeDocument/2006/relationships/image" Target="media/image15.jpeg"/><Relationship Id="rId22" Type="http://schemas.openxmlformats.org/officeDocument/2006/relationships/image" Target="media/image14.jpeg"/><Relationship Id="rId21" Type="http://schemas.openxmlformats.org/officeDocument/2006/relationships/image" Target="media/image13.jpeg"/><Relationship Id="rId20" Type="http://schemas.openxmlformats.org/officeDocument/2006/relationships/image" Target="media/image12.jpeg"/><Relationship Id="rId2" Type="http://schemas.openxmlformats.org/officeDocument/2006/relationships/settings" Target="settings.xml"/><Relationship Id="rId19" Type="http://schemas.openxmlformats.org/officeDocument/2006/relationships/image" Target="media/image11.jpeg"/><Relationship Id="rId18" Type="http://schemas.openxmlformats.org/officeDocument/2006/relationships/image" Target="media/image10.jpeg"/><Relationship Id="rId17" Type="http://schemas.openxmlformats.org/officeDocument/2006/relationships/image" Target="media/image9.png"/><Relationship Id="rId16" Type="http://schemas.openxmlformats.org/officeDocument/2006/relationships/image" Target="media/image8.jpeg"/><Relationship Id="rId15" Type="http://schemas.openxmlformats.org/officeDocument/2006/relationships/image" Target="media/image7.jpeg"/><Relationship Id="rId14" Type="http://schemas.openxmlformats.org/officeDocument/2006/relationships/image" Target="media/image6.jpeg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25EAE3-188F-4E5F-AF8F-A9BDC6BBCA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2988</Words>
  <Characters>3015</Characters>
  <Lines>22</Lines>
  <Paragraphs>6</Paragraphs>
  <TotalTime>8</TotalTime>
  <ScaleCrop>false</ScaleCrop>
  <LinksUpToDate>false</LinksUpToDate>
  <CharactersWithSpaces>3061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2020-06-11T12:44:00Z</dcterms:created>
  <dc:creator>Administrator</dc:creator>
  <cp:lastModifiedBy>胡首春(牯牛降专线计调)</cp:lastModifiedBy>
  <cp:lastPrinted>2020-06-11T12:44:00Z</cp:lastPrinted>
  <dcterms:modified xsi:type="dcterms:W3CDTF">2024-04-08T14:07:32Z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F5636725E2B1437AA796ADE8BF009D00_13</vt:lpwstr>
  </property>
</Properties>
</file>